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4A_390/2019 vom 25. September 2019</w:t>
      </w:r>
    </w:p>
    <w:p>
      <w:r>
        <w:t>Bundesgericht, 2019-09-25, DE</w:t>
      </w:r>
    </w:p>
    <w:p>
      <w:r>
        <w:rPr>
          <w:b/>
        </w:rPr>
        <w:t xml:space="preserve">Quelle: </w:t>
      </w:r>
      <w:r>
        <w:t>https://mcp.opencaselaw.ch/entscheid/bger_4A_390_2019</w:t>
      </w:r>
    </w:p>
    <w:p>
      <w:r>
        <w:t>FR: TF 4A_390/2019 du 25 septembre 2019</w:t>
      </w:r>
    </w:p>
    <w:p>
      <w:r>
        <w:t>IT: TF 4A_390/2019 del 25 settembre 2019</w:t>
      </w:r>
    </w:p>
    <w:p>
      <w:pPr>
        <w:pStyle w:val="Heading2"/>
      </w:pPr>
      <w:r>
        <w:t>Volltext</w:t>
      </w:r>
    </w:p>
    <w:p>
      <w:r>
        <w:t>Bundesgericht</w:t>
      </w:r>
    </w:p>
    <w:p>
      <w:r>
        <w:t>Tribunal fédéral</w:t>
      </w:r>
    </w:p>
    <w:p>
      <w:r>
        <w:t>Tribunale federale</w:t>
      </w:r>
    </w:p>
    <w:p>
      <w:r>
        <w:t>Tribunal federal</w:t>
      </w:r>
    </w:p>
    <w:p>
      <w:r>
        <w:t>4A_390/2019</w:t>
      </w:r>
    </w:p>
    <w:p>
      <w:r>
        <w:t>Urteil vom 25. September 2019</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vertreten durch Rechtsanwalt Matthias Wasem,</w:t>
      </w:r>
    </w:p>
    <w:p>
      <w:r>
        <w:t>Beschwerdegegnerin.</w:t>
      </w:r>
    </w:p>
    <w:p>
      <w:r>
        <w:t>Gegenstand</w:t>
      </w:r>
    </w:p>
    <w:p>
      <w:r>
        <w:t>Mietvertrag, Anfechtung der Kündigung, Zwischenentscheid;</w:t>
      </w:r>
    </w:p>
    <w:p>
      <w:r>
        <w:t>Beschwerde gegen den Entscheid des Obergerichts des Kantons Bern, 2. Zivilkammer, vom 19. August 2019</w:t>
      </w:r>
    </w:p>
    <w:p>
      <w:r>
        <w:t>(ZK 19 349).</w:t>
      </w:r>
    </w:p>
    <w:p>
      <w:r>
        <w:t>In Erwägung,</w:t>
      </w:r>
    </w:p>
    <w:p>
      <w:r>
        <w:t>dass beim Regionalgericht Berner Jura-Seeland seit dem 8. Mai 2019 eine Klage des Beschwerdeführers hängig ist, mit der er die von der Beschwerdegegnerin ihm gegenüber ausgesprochene Wohnungskündigung anficht;</w:t>
      </w:r>
    </w:p>
    <w:p>
      <w:r>
        <w:t>dass der Gerichtspräsident des Regionalgerichts am 24. Juni 2019 unter anderem verfügte, dass (5.) die Eingabe vom 14. Juni 2019, mit welcher der Beschwerdeführer eine psychiatrische Begutachtung der Beschwerdegegnerin beantragt hatte, gestützt auf Art. 132 Abs. 3 ZPO als querulatorische, sinnlose Eingabe zurückgesandt werde;</w:t>
      </w:r>
    </w:p>
    <w:p>
      <w:r>
        <w:t>dass der Gerichtspräsident gleichzeitig verfügte, dass (6.) das Verfahren sistiert werde bis zur Rechtskraft des Entscheids des Obergerichts (des Kantons Bern) im Beschwerdeverfahren gegen den Entscheid vom 6. Mai 2019, RG BJS CIV 19 1482, mit dem der Beschwerdeführer im Verfahren nach Art. 257 ZPO aus seiner Wohnung ausgewiesen worden war;</w:t>
      </w:r>
    </w:p>
    <w:p>
      <w:r>
        <w:t>dass der Beschwerdeführer gegen die vorgenannten Ziffern 5 und 6 der Verfügung vom 24. Juni 2019 Beschwerde an das Obergericht des Kantons Bern erhob, das die Beschwerde mit Entscheid ZK 19 349 vom 19. August 2019 abwies, soweit es darauf eintrat;</w:t>
      </w:r>
    </w:p>
    <w:p>
      <w:r>
        <w:t>dass der Beschwerdeführer dagegen mit Eingabe vom 21. August 2019 beim Bundesgericht Beschwerde erhob und sinngemäss darum ersuchte, es sei ihm für das bundesgerichtliche Verfahren die unentgeltliche Rechtspflege zu gewähren;</w:t>
      </w:r>
    </w:p>
    <w:p>
      <w:r>
        <w:t>dass der Beschwerdeführer seine Beschwerde mit einer vom 17. September 2019 datierten, mit "Dienstaufsicht ZK 19 349" überschriebenen Eingabe (Postaufgabe am 18. September 2019) ergänzte und sinngemäss um Erteilung der aufschiebenden Wirkung und Beigabe eines unentgeltlichen Rechtsbeistandes für den Fall ersuchte, dass das Bundesgericht der Meinung sein sollte, er verfüge nicht über die nötige Fähigkeit zur Prozessführung;</w:t>
      </w:r>
    </w:p>
    <w:p>
      <w:r>
        <w:t>dass es sich beim angefochtenen Entscheid des Obergerichts, mit dem über die erstinstanzlich verfügte Rückweisung des Antrags auf psychiatrische Begutachtung der Beschwerdegegnerin und Sistierung des Kündigungsanfechtungsverfahrens befunden wird,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ein Ausstandsbegehren betreffen,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das Bundesgericht bei einer Gutheissung der vorliegenden Beschwerde keinen Endentscheid im Kündigungsanfechtungsverfahren fällen könnte, weshalb vorliegend die Zulässigkeit der Beschwerde nach Art. 93 Abs. 1 lit. b BGG von vornherein ausser Betracht fällt;</w:t>
      </w:r>
    </w:p>
    <w:p>
      <w:r>
        <w:t>dass das Bundesgericht - was den Entscheid über die Sistierung eines Verfahrens betrifft - auf die Voraussetzung eines nicht wieder gutzumachenden Nachteils nach Art. 93 Abs. 1 lit. a BGG verzichtet, wenn der Beschwerdeführer glaubhaft darlegt, dass die Sistierung des Verfahrens zu einer Verletzung des Beschleunigungsgebots führt ( BGE 143 III 416 E. 1.4);</w:t>
      </w:r>
    </w:p>
    <w:p>
      <w:r>
        <w:t>dass der Beschwerdeführer indessen keine Verletzung des Beschleunigungsgebots aufgrund der verfügten Sistierung des Kündigungsanfechtungsverfahrens geltend macht;</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w:t>
      </w:r>
    </w:p>
    <w:p>
      <w:r>
        <w:t>dass sich der Beschwerdeführer zu den Zulässigkeitsvoraussetzungen nach Art. 93 Abs. 1 BGG nicht äussert und deren Vorliegen auch nicht offensichtlich ins Auge springt;</w:t>
      </w:r>
    </w:p>
    <w:p>
      <w:r>
        <w:t>dass demzufolge auf die offensichtlich unzulässige Beschwerde nicht einzutreten ist ( Art. 108 Abs. 1 lit. a BGG );</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der Beschwerdeführer sein Gesuch, es sei ihm ein Rechtsbeistand beizustellen, falls das Bundesgericht der Meinung sei, er verfüge nicht über die nötigen Fähigkeiten zur Prozessführung, erst am letzten Tag vor dem Ablauf der Beschwerdefrist stellte, weshalb eine fristgerechte Beschwerdeergänzung mit einem Rechtsbeistand von vornherein ausser Betracht fällt und das betreffende Gesuch gegenstandslos ist;</w:t>
      </w:r>
    </w:p>
    <w:p>
      <w:r>
        <w:t>dass das Gesuch des Beschwerdeführers um Gewährung der unentgeltlichen Rechtspflege für das bundesgerichtliche Verfahren, soweit es nach dem soeben Ausgeführten nicht gegenstandlos ist,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dem Beschwerdeführer aufzuerlegen sind ( Art. 66 Abs. 1 BGG );</w:t>
      </w:r>
    </w:p>
    <w:p>
      <w:r>
        <w:t>dass der Beschwerdegegnerin keine Parteientschädigung zuzusprechen ist, da ihr im Zusammenhang mit dem bundesgerichtlichen Verfahren kein Aufwand erwachsen ist ( Art. 68 Abs. 1 BGG );</w:t>
      </w:r>
    </w:p>
    <w:p>
      <w:r>
        <w:t>dass das Gesuch des Beschwerdeführers um Erteilung der aufschiebenden Wirkung mit diesem Entscheid in der Sache gegenstandslos wird;</w:t>
      </w:r>
    </w:p>
    <w:p>
      <w:r>
        <w:t>erkennt die Präsidentin:</w:t>
      </w:r>
    </w:p>
    <w:p>
      <w:r>
        <w:t>1.</w:t>
      </w:r>
    </w:p>
    <w:p>
      <w:r>
        <w:t>Auf die Beschwerde wird nicht eingetreten.</w:t>
      </w:r>
    </w:p>
    <w:p>
      <w:r>
        <w:t>2.</w:t>
      </w:r>
    </w:p>
    <w:p>
      <w:r>
        <w:t>Das Gesuch des Beschwerdeführers um unentgeltliche Rechtspflege für das bundesgerichtliche Verfahren wird abgewiesen, soweit es nicht gegenstandslos ist.</w:t>
      </w:r>
    </w:p>
    <w:p>
      <w:r>
        <w:t>3.</w:t>
      </w:r>
    </w:p>
    <w:p>
      <w:r>
        <w:t>Die Gerichtskosten von Fr. 200.-- werden dem Beschwerdeführer auferlegt.</w:t>
      </w:r>
    </w:p>
    <w:p>
      <w:r>
        <w:t>4.</w:t>
      </w:r>
    </w:p>
    <w:p>
      <w:r>
        <w:t>Dieses Urteil wird den Parteien und dem Obergericht des Kantons Bern, 2. Zivilkammer, schriftlich mitgeteilt.</w:t>
      </w:r>
    </w:p>
    <w:p>
      <w:r>
        <w:t>Lausanne, 25. September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