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4A_38/2016 vom 14. März 2016</w:t>
      </w:r>
    </w:p>
    <w:p>
      <w:r>
        <w:t>Bundesgericht, 2016-03-14, DE</w:t>
      </w:r>
    </w:p>
    <w:p>
      <w:r>
        <w:rPr>
          <w:b/>
        </w:rPr>
        <w:t xml:space="preserve">Quelle: </w:t>
      </w:r>
      <w:r>
        <w:t>https://mcp.opencaselaw.ch/entscheid/bger_4A_38_2016</w:t>
      </w:r>
    </w:p>
    <w:p>
      <w:r>
        <w:t>FR: TF 4A_38/2016 du 14 mars 2016</w:t>
      </w:r>
    </w:p>
    <w:p>
      <w:r>
        <w:t>IT: TF 4A_38/2016 del 14 marzo 2016</w:t>
      </w:r>
    </w:p>
    <w:p>
      <w:pPr>
        <w:pStyle w:val="Heading2"/>
      </w:pPr>
      <w:r>
        <w:t>Volltext</w:t>
      </w:r>
    </w:p>
    <w:p>
      <w:r>
        <w:t>Bundesgericht</w:t>
      </w:r>
    </w:p>
    <w:p>
      <w:r>
        <w:t>Tribunal fédéral</w:t>
      </w:r>
    </w:p>
    <w:p>
      <w:r>
        <w:t>Tribunale federale</w:t>
      </w:r>
    </w:p>
    <w:p>
      <w:r>
        <w:t>Tribunal federal</w:t>
      </w:r>
    </w:p>
    <w:p>
      <w:r>
        <w:t>{T 0/2}</w:t>
      </w:r>
    </w:p>
    <w:p>
      <w:r>
        <w:t>4A_38/2016</w:t>
      </w:r>
    </w:p>
    <w:p>
      <w:r>
        <w:t>Urteil vom 14. März 2016</w:t>
      </w:r>
    </w:p>
    <w:p>
      <w:r>
        <w:t>I. zivilrechtliche Abteilung</w:t>
      </w:r>
    </w:p>
    <w:p>
      <w:r>
        <w:t>Besetzung</w:t>
      </w:r>
    </w:p>
    <w:p>
      <w:r>
        <w:t>Bundesrichterin Kiss, Präsidentin,</w:t>
      </w:r>
    </w:p>
    <w:p>
      <w:r>
        <w:t>Gerichtsschreiber Th. Widmer.</w:t>
      </w:r>
    </w:p>
    <w:p>
      <w:r>
        <w:t>Verfahrensbeteiligte</w:t>
      </w:r>
    </w:p>
    <w:p>
      <w:r>
        <w:t>1. A.A.________,</w:t>
      </w:r>
    </w:p>
    <w:p>
      <w:r>
        <w:t>2. B.A.________ (senior),</w:t>
      </w:r>
    </w:p>
    <w:p>
      <w:r>
        <w:t>beide vertreten durch Rechtsanwalt Lars Mathiassen,</w:t>
      </w:r>
    </w:p>
    <w:p>
      <w:r>
        <w:t>Beschwerdeführer,</w:t>
      </w:r>
    </w:p>
    <w:p>
      <w:r>
        <w:t>gegen</w:t>
      </w:r>
    </w:p>
    <w:p>
      <w:r>
        <w:t>1. B.A.________ (junior),</w:t>
      </w:r>
    </w:p>
    <w:p>
      <w:r>
        <w:t>2. C.A.________,</w:t>
      </w:r>
    </w:p>
    <w:p>
      <w:r>
        <w:t>beide vertreten durch Rechtsanwalt Dr. Peter Heinrich,</w:t>
      </w:r>
    </w:p>
    <w:p>
      <w:r>
        <w:t>Beschwerdegegner.</w:t>
      </w:r>
    </w:p>
    <w:p>
      <w:r>
        <w:t>Gegenstand</w:t>
      </w:r>
    </w:p>
    <w:p>
      <w:r>
        <w:t>Kaufvertrag,</w:t>
      </w:r>
    </w:p>
    <w:p>
      <w:r>
        <w:t>Beschwerde gegen das Urteil des Obergerichts des</w:t>
      </w:r>
    </w:p>
    <w:p>
      <w:r>
        <w:t>Kantons Zürich, II. Zivilkammer, vom 30. November 2015.</w:t>
      </w:r>
    </w:p>
    <w:p>
      <w:r>
        <w:t>In Erwägung,</w:t>
      </w:r>
    </w:p>
    <w:p>
      <w:r>
        <w:t>dass B.A.________ (junior) und C.A.________ (Beschwerdegegner 1 und 2) mit Klage vom 3. März 2015 beim Bezirksgericht Uster beantragten, es sei in der freiwilligen öffentlichen Versteigerung der Liegenschaft an der Strasse U.________ in V.________, Parzellen xxx und yyy GB V.________, vom 5. Mai 2011 im Restaurant D.________ in V.________ (Auktionator Dr. A.A.________) der Zuschlag an Dr. A.A.________ (Beschwerdeführer 1) aufzuheben und der Steigerungskaufvertrag zwischen B.A.________ (senior) (Beschwerdeführer 2) und E.________ einerseits und dem Beschwerdeführer 1 (andererseits) als ungültig zu erklären;</w:t>
      </w:r>
    </w:p>
    <w:p>
      <w:r>
        <w:t>dass das Bezirksgericht mit Beschluss vom 14. September 2015 die Einrede der fehlenden Prozessvoraussetzung der gültigen Klagebewilligung und damit den Nichteintretensantrag des Beschwerdeführers 1 abwies;</w:t>
      </w:r>
    </w:p>
    <w:p>
      <w:r>
        <w:t>dass das Obergericht des Kantons Zürich eine von den Beschwerdeführern gegen diesen Beschluss erhobene Berufung mit Urteil vom 30. November 2015 abwies;</w:t>
      </w:r>
    </w:p>
    <w:p>
      <w:r>
        <w:t>dass die Beschwerdeführer mit Beschwerde in Zivilsachen vom 18. Januar 2016 beantragen, dieser Beschluss sei aufzuheben und auf die Klage sei nicht einzutreten;</w:t>
      </w:r>
    </w:p>
    <w:p>
      <w:r>
        <w:t>dass im vorliegenden Fall auf die Einholung von Vernehmlassungen zur Beschwerde verzichtet wurde;</w:t>
      </w:r>
    </w:p>
    <w:p>
      <w:r>
        <w:t>dass es sich beim angefochtenen Entscheid um einen Zwischenentscheid im Sinne von Art. 93 BGG handelt, der das Verfahren vor der Vorinstanz nicht abschliesst ( BGE 141 III 395 E. 2.2; 135 III 212 E. 1.2, 329 E. 1.2; 135 V 141 E. 1.1 mit Hinweis);</w:t>
      </w:r>
    </w:p>
    <w:p>
      <w:r>
        <w:t>dass gegen selbständig eröffnete Zwischenentscheide, die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141 III 80 E. 1.2 S. 81; 137 III 324 E. 1.1 S. 329; 134 III 426 E. 1.2 in fine; 133 III 629 E. 2.3.1 und 2.4.2);</w:t>
      </w:r>
    </w:p>
    <w:p>
      <w:r>
        <w:t>dass die Beschwerdeführer bezugnehmend auf Art. 93 Abs. 1 lit. b BGG geltend machen, in der Klageschrift vom 2. März 2015 werde u.a. die Einvernahme von rund einem halben Dutzend Zeugen mit ausländischem Wohnsitz beantragt und mit der Gutheissung der vorliegenden Beschwerde würde sofort ein Endentscheid, nämlich ein Nichteintretensentscheid mangels gültiger Klagebewilligung, herbeigeführt, und damit würden insbesondere die genannten Beweisofferten obsolet;</w:t>
      </w:r>
    </w:p>
    <w:p>
      <w:r>
        <w:t>dass die Beschwerdeführer mit dem blossen Hinweis darauf, in der Klageschrift werde die Einvernahme von rund einem halben Dutzend Zeugen mit ausländischem Wohnsitz beantragt, nicht hinreichend dargetan haben und dass auch aus dem angefochtenen Entscheid und aus der Natur der Sache nicht hervorgeht, dass im Prozess ein weitläufiges Beweisverfahren mit einem bedeutenden Aufwand an Zeit oder Kosten zu erwarten ist, der bei einer Gutheissung der vorliegenden Beschwerde erspart werden könnte;</w:t>
      </w:r>
    </w:p>
    <w:p>
      <w:r>
        <w:t>dass damit die Voraussetzung von Art. 93 Abs. 1 lit. b BGG nicht dargetan ist;</w:t>
      </w:r>
    </w:p>
    <w:p>
      <w:r>
        <w:t>dass demzufolge auf die Beschwerde nicht einzutreten ist ( Art. 108 Abs. 1 lit. a BGG );</w:t>
      </w:r>
    </w:p>
    <w:p>
      <w:r>
        <w:t>dass die Gerichtskosten den Beschwerdeführern aufzuerlegen sind ( Art. 66 Abs. 1 BGG );</w:t>
      </w:r>
    </w:p>
    <w:p>
      <w:r>
        <w:t>dass den Beschwerdegegnern keine Parteientschädigung zuzusprechen ist, da ihnen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den Beschwerdeführern auferlegt.</w:t>
      </w:r>
    </w:p>
    <w:p>
      <w:r>
        <w:t>3.</w:t>
      </w:r>
    </w:p>
    <w:p>
      <w:r>
        <w:t>Dieses Urteil wird den Parteien und dem Obergericht des Kantons Zürich, II. Zivilkammer, schriftlich mitgeteilt.</w:t>
      </w:r>
    </w:p>
    <w:p>
      <w:r>
        <w:t>Lausanne, 14. März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