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4A_389/2018 vom 22. August 2018</w:t>
      </w:r>
    </w:p>
    <w:p>
      <w:r>
        <w:t>Bundesgericht, 2018-08-22, DE</w:t>
      </w:r>
    </w:p>
    <w:p>
      <w:r>
        <w:rPr>
          <w:b/>
        </w:rPr>
        <w:t xml:space="preserve">Quelle: </w:t>
      </w:r>
      <w:r>
        <w:t>https://mcp.opencaselaw.ch/entscheid/bger_4A_389_2018</w:t>
      </w:r>
    </w:p>
    <w:p>
      <w:r>
        <w:t>FR: TF 4A_389/2018 du 22 août 2018</w:t>
      </w:r>
    </w:p>
    <w:p>
      <w:r>
        <w:t>IT: TF 4A_389/2018 del 22 agosto 2018</w:t>
      </w:r>
    </w:p>
    <w:p>
      <w:pPr>
        <w:pStyle w:val="Heading2"/>
      </w:pPr>
      <w:r>
        <w:t>Erwägungen</w:t>
      </w:r>
    </w:p>
    <w:p>
      <w:r>
        <w:rPr>
          <w:b/>
        </w:rPr>
        <w:t>E. 1</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143 III 111 E. 1.2;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 vgl. auch BGE 143 III 111 E. 1.2).</w:t>
      </w:r>
    </w:p>
    <w:p>
      <w:r>
        <w:t>Der Beschwerdeführer stellt vorliegend, abgesehen vom Antrag auf Zusprechung einer Parteientschädigung, bloss das Begehren, das angefochtene Urteil vom 30. Mai 2018 sei aufzuheben. Aus der Beschwerdebegründung geht allerdings klar hervor, dass der Beschwerdeführer die Anspruchserhebung durch B.________ (Beschwerdegegner) für rechtsmissbräuchlich hält und dementsprechend - wie auch vor beiden kantonalen Instanzen ausdrücklich beantragt - die vollumfängliche Klageabweisung anstrebt.</w:t>
      </w:r>
    </w:p>
    <w:p>
      <w:r>
        <w:t>Auf die Beschwerde, deren übrige Sachurteilsvoraussetzungen zu keinen Bemerkungen Anlass geben, ist damit unter Vorbehalt ihrer rechtsgenügenden Begründung grundsätzlich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143 II 283 E. 1.2.2;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143 II 283 E. 1.2.2; 140 V 136 E. 1.1 ; 138 I 171 E. 1.4 ; 136 I 65 E. 1.3.1; 134 II 244 E. 2.1/2.2; 133 III 439 E. 3.2 S. 444).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Der Beschwerdeführer lässt die in den Erwägungen 2.1 und 2.2 umschriebenen Grundsätze über weite Strecken ausser Acht. Namentlich stellt er seinen rechtlichen Ausführungen eine ausführliche eigene Sachverhaltsdarstellung unter den Titeln "Wesentlicher Sachverhalt" und "Wesentliche Beweise" voran. Darin - wie auch in seiner weiteren Beschwerdebegründung - erweitert er die tatsächlichen Feststellungen der Vorinstanz nach Belieben bzw. weicht von diesen in vielfacher Hinsicht ab, ohne dazu jedoch rechtsgenügliche Sachverhaltsrügen zu erheben, die dem Bundesgericht gegebenenfalls eine Korrektur oder Ergänzung des im angefochtenen Urteil festgestellten Sachverhalts erlauben könnten. Insoweit kann er mit seinen Vorbringen nicht gehört werden.</w:t>
      </w:r>
    </w:p>
    <w:p>
      <w:r>
        <w:rPr>
          <w:b/>
        </w:rPr>
        <w:t>E. 3</w:t>
      </w:r>
    </w:p>
    <w:p>
      <w:r>
        <w:t>Der Beschwerdeführer bestreitet im vorliegenden Beschwerdeverfahren nicht mehr, dass der Beschwerdegegner für in den Jahren 2008 bis 2013 geleistete Nachtarbeit gestützt auf zwingende Bestimmungen des Arbeitsrechts grundsätzlich einen Zeitzuschlag von 10 % bzw. nach Beendigung des Arbeitsverhältnisses eine pekuniäre Kompensation in der Höhe des von der Erstinstanz zugesprochenen Betrages fordern kann. Er hält es indessen für rechtsmissbräuchlich, wenn der Beschwerdegegner einen jahrelang entsprechend vollzogenen Arbeitsvertrag erst nach seiner Kündigung in Frage stellt.</w:t>
      </w:r>
    </w:p>
    <w:p>
      <w:r>
        <w:rPr>
          <w:b/>
        </w:rPr>
        <w:t>E. 3.1</w:t>
      </w:r>
    </w:p>
    <w:p>
      <w:r>
        <w:t>Der offenbare Missbrauch eines Rechtes findet keinen Rechtsschutz ( Art. 2 Abs. 2 ZGB ). Wann ein solcher Missbrauch vorliegt, ist anhand der konkreten Umstände des Einzelfalles zu bestimmen, wobei die von der Lehre und Rechtsprechung entwickelten Fallgruppen des Rechtsmissbrauchs zu beachten sind. Zu diesen Fallgruppen ist die Rechtsausübung zu zählen, die ohne schützenswertes Interesse erfolgt oder zu einem krassen Missverhältnis berechtigter Interessen führen würde. Ebenso kann allgemein gesagt werden, dass die Geltendmachung eines Rechts missbräuchlich ist, wenn sie im Widerspruch zu einem früheren Verhalten steht und dadurch erweckte berechtigte Erwartungen enttäuscht.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Solche Umstände können vorliegen, wenn die Partei sich auf zwingendes Recht beruft, welche die dagegen verstossende Vereinbarung in eigenem Interesse und in Kenntnis ihrer Unzulässigkeit selber vorgeschlagen und damit beim Rechtserwerb unredlich gehandelt hat.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zum Ganzen BGE 129 III 493 E. 5.1 S. 497 f. mit zahlreichen Hinweisen).</w:t>
      </w:r>
    </w:p>
    <w:p>
      <w:r>
        <w:t>Zu beachten ist dabei,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143 III 666 E. 4.2 mit Hinweisen).</w:t>
      </w:r>
    </w:p>
    <w:p>
      <w:r>
        <w:rPr>
          <w:b/>
        </w:rPr>
        <w:t>E. 3.2</w:t>
      </w:r>
    </w:p>
    <w:p>
      <w:r>
        <w:t>Die Vorinstanz erwog unter Bezugnahme auf diese bundesgerichtliche Rechtsprechung sinngemäss, es sei unbestritten, dass der Beschwerdegegner den Verstoss gegen zwingendes Gesetzesrecht erst am Ende des Arbeitsverhältnisses bei einer Erkrankung feststellte. Er sei sich mithin nicht frühzeitig über die Fehlerhaftigkeit des Vertrages bewusst gewesen, der vom Arbeitgeber und nicht vom Arbeitsnehmer erarbeitet worden sei. Auch habe der Beschwerdegegner den Beschwerdeführer weder zu einem Fehler veranlasst noch ihn in einem Irrtum bestärkt und der Beschwerdeführer habe sich den Fehler selber zuzurechnen. Rechtsmissbrauch läge auch nicht vor, wenn der Beschwerdegegner die Klage wegen einer Zwistigkeit nach Erhalt des Arbeitszeugnisses deponiert hätte, zumal er sich auf eine zwingende arbeitsrechtliche Bestimmung berufe. Das Vorgehen des Beschwerdegegners sei nicht rechtsmissbräuchlich.</w:t>
      </w:r>
    </w:p>
    <w:p>
      <w:r>
        <w:rPr>
          <w:b/>
        </w:rPr>
        <w:t>E. 3.3</w:t>
      </w:r>
    </w:p>
    <w:p>
      <w:r>
        <w:t>Der Beschwerdeführer rügt, die vom Kantonsgericht aufgestellte These, wonach grundsätzlich nicht rechtsmissbräuchlich handeln könne, wer sich auf zwingendes Arbeitsrecht berufe, sei unhaltbar. Sie führe zum stossenden Ergebnis, dass zwingendes Arbeitsrecht dem "verfassungsmässigen Grundsatz des Rechtsmissbrauchsverbots" vorgehe. Es sei unhaltbar, dass eine soziale Institution wie der Beschwerdeführer zu einer Zahlung an eine Person verpflichtet werde, die sich rächen wolle, weil ihr Arbeitszeugnis nicht ihren Wünschen entsprechend ausgefallen sei.</w:t>
      </w:r>
    </w:p>
    <w:p>
      <w:r>
        <w:t>Mit diesen Vorbringen macht der Beschwerdeführer keine besonderen Umstände geltend, aufgrund der es als rechtsmissbräuchlich erschiene, dass der Beschwerdegegner die Zeitkompensation nach Beendigung des Arbeitsverhältnisses forderte. Ebensowenig zeigt er Gründe auf, nach denen Anlass zu einer Überprüfung der vorstehend (E. 3.1) dargestellten bundesgerichtlichen Rechtsprechung bestünde. Unabhängig davon, dass im vorinstanzlichen Urteil nicht festgestellt ist, der Beschwerdegegner habe seine Forderung aus Rache erhoben, weil das Arbeitszeugnis nicht seinen Wünschen entsprechend ausgefallen sei, und dass der Beschwerdeführer dazu keine Sachverhaltsrüge substanziiert, ist es namentlich nicht zu beanstanden, dass die Vorinstanz auch für diesen Fall eine rechtsmissbräuchliche Anspruchserhebung verneinte. Unter dem Gesichtswinkel des Rechtsmissbrauchsverbots ist es nach der dargestellten Rechtsprechung unerheblich, aus welchen Motiven der Arbeitnehmer sich letztlich dazu entschliesst, seine Ansprüche gerichtlich geltend zu machen.</w:t>
      </w:r>
    </w:p>
    <w:p>
      <w:r>
        <w:rPr>
          <w:b/>
        </w:rPr>
        <w:t>E. 3.4</w:t>
      </w:r>
    </w:p>
    <w:p>
      <w:r>
        <w:t>Weiter bringt der Beschwerdeführer vor, die Vorinstanz verkenne mit ihren Erwägungen den Schutzgedanken der zwingenden Bestimmungen im Arbeitsrecht, weil der Beschwerdegegner nicht aus Gründen einer Gefährdung seiner Gesundheit handle und seine Gesundheitsgefährdung erst entdeckt habe, nachdem das Arbeitszeugnis nicht nach seinem Gusto ausgefallen sei. Dabei stützt er sich unzulässigerweise auf Sachverhaltselemente, die im angefochtenen Urteil keine Stütze finden, und kann daher nicht gehört werden. Unabhängig davon vermag er damit keine besonderen Umstände aufzuzeigen, die auf eine rechtsmissbräuchliche Anspruchserhebung schliessen liessen. Würde seiner Argumentation gefolgt, wäre praktisch jegliche nachträgliche Anspruchserhebung wegen Verletzung von zwingenden Schutznormen des Arbeitsrechts als missbräuchlich zu qualifizieren, was sich mit dem Schutzzweck der Normen offensichtlich nicht vereinbaren lässt.</w:t>
      </w:r>
    </w:p>
    <w:p>
      <w:r>
        <w:rPr>
          <w:b/>
        </w:rPr>
        <w:t>E. 3.5</w:t>
      </w:r>
    </w:p>
    <w:p>
      <w:r>
        <w:t>Der Beschwerdeführer rügt ferner, im angefochtenen Entscheid fehle eine Auseinandersetzung mit seinen Argumenten. Er legt indessen nicht rechtsgenügend dar, mit welchen wesentlichen Argumenten sich die Vorinstanz nicht auseinandergesetzt und welche Rechte sie damit inwiefern verletzt haben soll, sondern behauptet bloss, das Kantonsgericht verkenne seine Aufgabe, Art. 9 BV sowie Art. 2 und Art. 8 ZGB als gleichrangige Bundesrechtsnormen anzuwenden, und habe den Anspruch des Beschwerdeführers, von den staatlichen Organen ohne Willkür und nach Treu und Glauben behandelt zu werden, verletzt. Auf die ungenügend begründete Rüge ist daher nicht weiter einzugehen.</w:t>
      </w:r>
    </w:p>
    <w:p>
      <w:r>
        <w:rPr>
          <w:b/>
        </w:rPr>
        <w:t>E. 3.6</w:t>
      </w:r>
    </w:p>
    <w:p>
      <w:r>
        <w:t>Der Beschwerdeführer hält weiter dafür, die Rechtsprechung des Bundesgerichts, wonach es rechtsmissbräuchlich sei, sich auf einen Formmangel im Vertrag zu berufen, nachdem der Vertrag von beiden Parteien freiwillig und irrtumsfrei erfüllt wurde, sei nach Würdigung aller Umstände und in Berücksichtigung des Schutzzwecks auch auf die Anwendung von zwingendem Recht im Missbrauchsfall anzuwenden. Es erübrigt sich vorliegend schon deshalb darauf einzugehen, weil sich der Beschwerdeführer bei den seiner Ansicht nach im Rahmen einer solchen Rechtsanwendung zu würdigenden Umständen weitgehend auf Sachverhaltselemente stützt, die von der Vorinstanz nicht festgestellt wurden, ohne dazu Sachverhaltsrügen zu substanziieren.</w:t>
      </w:r>
    </w:p>
    <w:p>
      <w:r>
        <w:rPr>
          <w:b/>
        </w:rPr>
        <w:t>E. 4</w:t>
      </w:r>
    </w:p>
    <w:p>
      <w:r>
        <w:t>Die Beschwerde ist nach dem Ausgeführten abzuweisen, soweit sie überhaupt rechtsgenügend begründet ist und darauf eingetreten werden kann. Die Parteikostenregelung im angefochtenen Entscheid ficht der Beschwerdeführer nicht selbständig, d.h. unabhängig vom Verfahrensausgang an. Auf seinen Antrag auf Zusprechung einer Parteientschädigung braucht somit beim vorliegenden Verfahrensausgang nicht eingegangen zu werden. Diesem entsprechend hat der Beschwerdeführer die Kosten des bundesgerichtlichen Verfahrens zu tragen ( Art. 66 Abs. 1 BGG ). Der Beschwerdegegner hat keinen Anspruch auf eine Parteientschädigung für das bundesgerichtliche Verfahren, da ihm in diesem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