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4A_388/2015 vom 19. April 2016</w:t>
      </w:r>
    </w:p>
    <w:p>
      <w:r>
        <w:t>Bundesgericht, 2016-04-19, FR</w:t>
      </w:r>
    </w:p>
    <w:p>
      <w:r>
        <w:rPr>
          <w:b/>
        </w:rPr>
        <w:t xml:space="preserve">Quelle: </w:t>
      </w:r>
      <w:r>
        <w:t>https://mcp.opencaselaw.ch/entscheid/bger_4A_388_2015</w:t>
      </w:r>
    </w:p>
    <w:p>
      <w:r>
        <w:t>FR: TF 4A_388/2015 du 19 avril 2016</w:t>
      </w:r>
    </w:p>
    <w:p>
      <w:r>
        <w:t>IT: TF 4A_388/2015 del 19 aprile 2016</w:t>
      </w:r>
    </w:p>
    <w:p>
      <w:pPr>
        <w:pStyle w:val="Heading2"/>
      </w:pPr>
      <w:r>
        <w:t>Erwägungen</w:t>
      </w:r>
    </w:p>
    <w:p>
      <w:r>
        <w:rPr>
          <w:b/>
        </w:rPr>
        <w:t>E. 1.1</w:t>
      </w:r>
    </w:p>
    <w:p>
      <w:r>
        <w:t>Le Tribunal fédéral examine d'office et librement la recevabilité des recours qui sont déposés devant lui ( ATF 141 II 113 consid. 1 p. 116; 141 III 395 consid. 2.1 p. 397).</w:t>
      </w:r>
    </w:p>
    <w:p>
      <w:r>
        <w:rPr>
          <w:b/>
        </w:rPr>
        <w:t>E. 1.2</w:t>
      </w:r>
    </w:p>
    <w:p>
      <w:r>
        <w:t>La recourante affirme que le présent litige de droit du travail, dont les conclusions de la demande sont de 67'222 fr.65, pose une question juridique de principe ( art. 74 al. 2 let. a LTF ), qui serait celle de la force obligatoire d'une clause prévoyant le passage obligatoire devant une commission de conciliation paritaire ad hoc.</w:t>
      </w:r>
    </w:p>
    <w:p>
      <w:r>
        <w:t>L'arrêt cantonal d'irrecevabilité, du fait que le recours à l'origine de ce prononcé était dirigé contre une décision refusant une suspension de procédure, c'est-à-dire une décision incidente ( ATF 137 III 522 consid. 1.2 p. 524), revêt lui aussi le caractère d'une décision incidente ( ATF 137 III 380 consid. 1.1).</w:t>
      </w:r>
    </w:p>
    <w:p>
      <w:r>
        <w:t>Selon l' art. 51 al. 1 let . c LTF, la valeur litigieuse est déterminée, en cas de recours contre une décision incidente, par les conclusions restées litigieuses devant l'autorité compétente sur le fond. Les conclusions de la demande portant sur l'allocation en capital du total de 62'722 fr.65, la valeur litigieuse minimale de 15'000 fr. ouvrant la voie du recours en matière civile en matière de droit du travail est dépassée ( art. 74 al. 1 let. a LTF ).</w:t>
      </w:r>
    </w:p>
    <w:p>
      <w:r>
        <w:t>Puisque le recours en matière civile est recevable</w:t>
      </w:r>
    </w:p>
    <w:p>
      <w:r>
        <w:t>ratione valoris, la question de l'existence d'une contestation soulevant une question juridique de principe ne se pose pas.</w:t>
      </w:r>
    </w:p>
    <w:p>
      <w:r>
        <w:rPr>
          <w:b/>
        </w:rPr>
        <w:t>E. 1.3</w:t>
      </w:r>
    </w:p>
    <w:p>
      <w:r>
        <w:t>Interjeté pour le reste par la partie qui a succombé dans sa requête incidente et qui a ainsi la qualité pour recourir ( art. 76 al. 1 LTF ), dirigé contre un arrêt rendu en matière civile ( art. 72 al. 1 LTF ) par un tribunal supérieur statuant sur recours ( art. 75 LTF ), le recours en matière civile est par principe recevable, puisqu'il a été déposé dans le délai ( art. 100 al. 1 LTF ) et la forme ( art. 42 LTF ) prévus par la loi.</w:t>
      </w:r>
    </w:p>
    <w:p>
      <w:r>
        <w:t>L'ouverture de principe de la voie du recours en matière civile entraîne ipso facto l'irrecevabilité du recours constitutionnel subsidiaire ( art. 113 LTF ).</w:t>
      </w:r>
    </w:p>
    <w:p>
      <w:r>
        <w:rPr>
          <w:b/>
        </w:rPr>
        <w:t>E. 1.4</w:t>
      </w:r>
    </w:p>
    <w:p>
      <w:r>
        <w:t>L'état de fait de l'arrêt attaqué a été complété d'office à l'aide des pièces figurant au dossier ( art. 105 al. 2 LTF ).</w:t>
      </w:r>
    </w:p>
    <w:p>
      <w:r>
        <w:rPr>
          <w:b/>
        </w:rPr>
        <w:t>E. 2</w:t>
      </w:r>
    </w:p>
    <w:p>
      <w:r>
        <w:t>La recourante expose que la cour cantonale a traité erronément sa requête incidente comme une requête de suspension, alors qu'il s'agissait d'un déclinatoire de compétence tendant à ce que le litige soit soumis à la commission de conciliation prévue par la convention collective. Elle en déduit que l'arrêt déféré constitue une décision incidente portant sur la compétence au sens de l' art. 92 LTF , qui peut être attaquée immédiatement sans restriction devant le Tribunal.</w:t>
      </w:r>
    </w:p>
    <w:p>
      <w:r>
        <w:t>Pour qu'une décision porte sur la compétence, il n'est pas nécessaire qu'un point de son dispositif soit consacré expressément à la compétence; il suffit que l'on puisse déduire de ladite décision que l'autorité a tranché la question de sa compétence (Cf. BERNARD CORBOZ, in Commentaire de la LTF, 2e éd.2014, n° 9 ad art. 92 LTF ).</w:t>
      </w:r>
    </w:p>
    <w:p>
      <w:r>
        <w:t>D'après l'arrêt déféré, le premier juge a rendu une ordonnance de refus de suspension; ce magistrat a considéré qu'il était exclu de contraindre le demandeur à porter son litige devant la commission de conciliation prévue par la convention collective avant de saisir le juge ordinaire, au vu des dispositions impératives ou semi-impératives de la loi sur lesquelles reposent ses prétentions et du respect du préalable de la conciliation en procédure ordinaire de l' art. 197 CPC .</w:t>
      </w:r>
    </w:p>
    <w:p>
      <w:r>
        <w:t>En l'espèce, la requête incidente du 28 novembre 2014, qui est rédigée par un avocat et comporte quatre pages, ne porte pas de titre. On n'y trouve nulle part le terme " déclinatoire ", et encore moins celui de " compétence ". En revanche, à la page 3, 12e ligne, la suspension de la procédure est expressément évoquée. Sous l'intitulé " Conclusions ", la défenderesse conclut " préalablement ", sous chiffre I, à la suspension de la procédure au fond jusqu'à l'issue de la procédure incidente et de la procédure de conciliation devant la commission paritaire de conciliation. Enfin, " subsidiairement à la conclusion II ", la défenderesse conclut, en page 4, à ce qu'il soit prononcé que " la cause est suspendue afin de permettre la procédure de conciliation ".</w:t>
      </w:r>
    </w:p>
    <w:p>
      <w:r>
        <w:t>Au vu du contenu de la requête incidente susmentionnée, on ne voit pas comment le premier juge et les juges cantonaux auraient pu traiter cette requête comme un déclinatoire. Il s'agissait bel et bien d'une requête de suspension, quoi qu'en dise la recourante.</w:t>
      </w:r>
    </w:p>
    <w:p>
      <w:r>
        <w:rPr>
          <w:b/>
        </w:rPr>
        <w:t>E. 3</w:t>
      </w:r>
    </w:p>
    <w:p>
      <w:r>
        <w:t>En présence d'une autre décision incidente au sens de l' art. 93 LTF , un recours immédiat au Tribunal fédéral n'est ouvert qu'aux conditions fixées dans cette norme.</w:t>
      </w:r>
    </w:p>
    <w:p>
      <w:r>
        <w:t>Du moment qu'une décision inverse (la suspension de la procédure) ne mettrait pas immédiatement fin au litige, l'hypothèse de l' art. 93 al. 1 let. b LTF n'entre pas en ligne de compte.</w:t>
      </w:r>
    </w:p>
    <w:p>
      <w:r>
        <w:t>Le recours en matière civile n'est donc ouvert que si la décision entreprise peut causer un préjudice irréparable ( art. 93 al. 1 let. a LTF ).</w:t>
      </w:r>
    </w:p>
    <w:p>
      <w:r>
        <w:t>Cela suppose que la partie recourante soit exposée à un préjudice de nature juridique, qui ne puisse pas être ultérieurement réparé ou entièrement réparé par une décision finale qui lui serait favorable; un dommage économique ou de pur fait n'est pas considéré comme un dommage irréparable de ce point de vue. Cette condition s'apprécie par rapport à la décision de première instance, et non par rapport à la décision d'irrecevabilité du recours rendue par le tribunal supérieur. Il incombe au recourant de démontrer l'existence d'un tel préjudice lorsque celui-ci n'est pas d'emblée évident ( ATF 141 III 80 consid. 1.2 et les arrêts cités).</w:t>
      </w:r>
    </w:p>
    <w:p>
      <w:r>
        <w:t>La recourante fait valoir qu'elle est exposée à un préjudice irréparable, car elle est privée de la possibilité de porter le différend devant la commission paritaire de conciliation instituée par la convention collective, organe qui est particulièrement efficace pour apporter des médiations dans les conflits de travail au sein des écoles privées.</w:t>
      </w:r>
    </w:p>
    <w:p>
      <w:r>
        <w:t>A la page 8 (en haut) de son mémoire de recours, la recourante reconnaît que le pouvoir de la commission paritaire de conciliation en question n'est que de tenter la conciliation et de faire une proposition, que les parties sont parfaitement libres d'accepter ou de refuser. Il n'apparaît donc pas que le fait de ne pas soumettre le litige à une telle commission privée puisse engendrer un préjudice irréparable.</w:t>
      </w:r>
    </w:p>
    <w:p>
      <w:r>
        <w:t>C'est le lieu de préciser à la recourante que la juridiction étatique est un service public, offrant les garanties inhérentes à un Etat de droit, dont l'organisation et le fonctionnement ne peuvent pas être livrés à l'autonomie des parties (cf. ATF 141 III 596 consid. 1.4.5 p. 606).</w:t>
      </w:r>
    </w:p>
    <w:p>
      <w:r>
        <w:t>La condition du préjudice irréparable de l' art. 93 al. 1 let. a LTF n'est pas réalisée, de sorte que l'arrêt attaqué ne peut pas faire l'objet d'un recours immédiat au Tribunal fédéral.</w:t>
      </w:r>
    </w:p>
    <w:p>
      <w:r>
        <w:t>Faute de préjudice irréparable, le Tribunal fédéral,</w:t>
      </w:r>
    </w:p>
    <w:p>
      <w:r>
        <w:t>a maiore minus , ne contrôle pas si un recours immédiat au niveau cantonal était ouvert en raison d'un dommage difficilement réparable ( art. 319 let. b ch. 2 CPC ; arrêt 4A_248/2014 du 27 juin 2014 consid. 1.3).</w:t>
      </w:r>
    </w:p>
    <w:p>
      <w:r>
        <w:rPr>
          <w:b/>
        </w:rPr>
        <w:t>E. 4</w:t>
      </w:r>
    </w:p>
    <w:p>
      <w:r>
        <w:t>Il suit de là que le recours en matière civile doit être déclaré irrecevable aux frais de son auteur ( art. 66 al. 1 LTF ). La recourante devra également verser une indemnité de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