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4A_388/2013 vom 7. Januar 2014</w:t>
      </w:r>
    </w:p>
    <w:p>
      <w:r>
        <w:t>Bundesgericht, 2014-01-07, FR</w:t>
      </w:r>
    </w:p>
    <w:p>
      <w:r>
        <w:rPr>
          <w:b/>
        </w:rPr>
        <w:t xml:space="preserve">Quelle: </w:t>
      </w:r>
      <w:r>
        <w:t>https://mcp.opencaselaw.ch/entscheid/bger_4A_388_2013</w:t>
      </w:r>
    </w:p>
    <w:p>
      <w:r>
        <w:t>FR: TF 4A_388/2013 du 7 janvier 2014</w:t>
      </w:r>
    </w:p>
    <w:p>
      <w:r>
        <w:t>IT: TF 4A_388/2013 del 7 gennaio 2014</w:t>
      </w:r>
    </w:p>
    <w:p>
      <w:pPr>
        <w:pStyle w:val="Heading2"/>
      </w:pPr>
      <w:r>
        <w:t>Erwägungen</w:t>
      </w:r>
    </w:p>
    <w:p>
      <w:r>
        <w:rPr>
          <w:b/>
        </w:rPr>
        <w:t>E. 1</w:t>
      </w:r>
    </w:p>
    <w:p>
      <w:r>
        <w:t>La valeur litigieuse minimale de 15'000 fr. requise pour les litiges en matière de bail à loyer est manifestement atteinte ( art. 74 al. 1 let. a LTF ). Le recours répond de surcroît aux autres conditions de recevabilité.</w:t>
      </w:r>
    </w:p>
    <w:p>
      <w:r>
        <w:rPr>
          <w:b/>
        </w:rPr>
        <w:t>E. 2</w:t>
      </w:r>
    </w:p>
    <w:p>
      <w:r>
        <w:t>Si le bailleur néglige de le faire, le locataire est déchargé de toute responsabilité, à moins qu'il ne s'agisse de défauts qui ne pouvaient pas être découverts à l'aide des vérifications usuelles.</w:t>
      </w:r>
    </w:p>
    <w:p>
      <w:r>
        <w:rPr>
          <w:b/>
        </w:rPr>
        <w:t>E. 2.1</w:t>
      </w:r>
    </w:p>
    <w:p>
      <w:r>
        <w:t>L' art. 264 CO régit la restitution anticipée de la chose louée. Le locataire qui restitue la chose sans respecter le terme de congé est libéré de ses obligations à condition qu'il présente un remplaçant solvable que le bailleur ne puisse raisonnablement refuser. A défaut, le locataire reste tenu de payer le loyer jusqu'au prochain terme de congé. Toutefois, le bailleur doit admettre l'imputation des impenses qu'il a pu épargner et des profits qu'il a pu retirer d'un autre usage de la chose louée.</w:t>
      </w:r>
    </w:p>
    <w:p>
      <w:r>
        <w:t>En vertu de l' art. 267 al. 1 CO , le locataire doit restituer la chose dans l'état qui résulte d'un usage conforme au contrat. La loi ne définit pas l'acte de restitution en soi, mais précise partiellement quelle qualité doit revêtir la chose louée lorsqu'elle est restituée (cf. Peter Higi, Zürcher Kommentar, 4e éd. 1995, nos 5, 81 et 85 ad art. 267 CO ). Selon la doctrine et la jurisprudence, la restitution se fait par remise de la chose même ou des moyens qui la font passer dans la puissance du bailleur ( HANS PETER WALTER, in OR: Art. 1-529, HONSELL éd., 2008, n° 3 ad art. 267a CO ); ainsi, lorsque le bail porte sur des locaux, le locataire doit remettre tous les jeux de clés servant à y accéder, y compris les éventuels doubles qu'il a fait faire (arrêt 4C.224/1997 du 17 février 1998 consid. 3a, in mp 1998 182; cf. entre autres CAROLE AUBERT, in Droit du bail à loyer, BOHNET/MONTINI éd., 2010, n° 3 ad art. 267 CO ; HIGI, op. cit., n° 13 ad art. 267 CO ).</w:t>
      </w:r>
    </w:p>
    <w:p>
      <w:r>
        <w:t>L'application de l' art. 264 CO suppose que le locataire manifeste clairement et sans ambiguïté son intention de restituer la chose au bailleur de façon anticipée. Le locataire doit procéder effectivement à la restitution complète et définitive. Il ne peut se contenter de laisser les locaux vides et inoccupés, mais doit en remettre les clés au bailleur (arrêt 4A_220/2008 du 7 août 2008 consid. 3, traduit in mp 2009 21; cf. aussi 4C.129/1999 du 5 octobre 1999 consid. 2a, in DB 2000 n° 13 p. 22).</w:t>
      </w:r>
    </w:p>
    <w:p>
      <w:r>
        <w:t>Jurisprudence et doctrine soulignent parfois que la restitution des locaux n'intervient que lorsque le locataire a restitué toutes les clés et entièrement vidé les pièces (cf. arrêts 4A_456/2012 du 4 décembre 2012 consid. 2.1, in SJ 2013 I 525; 4C.224/1997 précité, consid. 3a; BISE/PLANAS, in Droit du bail à loyer, op. cit., n° 13 ad art. 264 CO ; DAVID LACHAT, La restitution anticipée de la chose louée [ Art. 264 CO ]: questions choisies, in CdB 1998 135, cité dans un arrêt du Tribunal cantonal fribourgeois publié in CdB 1999 95; PASCAL TERRAPON, La restitution des locaux loués et l'offre d'un locataire de remplacement, in 12</w:t>
      </w:r>
    </w:p>
    <w:p>
      <w:r>
        <w:t>e Séminaire sur le droit du bail, Neuchâtel 2002, p. 7).</w:t>
      </w:r>
    </w:p>
    <w:p>
      <w:r>
        <w:t>Le locataire qui enfreint ses devoirs en matière de restitution découlant de l' art. 267 al. 1 CO doit des dommages-intérêts en application de l' art. 97 CO . Le bailleur peut notamment obtenir le remboursement des frais qu'il a dû assumer si le locataire a omis de vider et/ou de nettoyer les locaux (arrêt 4A_456/2012 précité, consid. 2.1; cf. aussi 4C.261/2006 du 1 novembre 2006 consid. 3.2.3); en effet, l'on attend en principe du locataire qu'il vide entièrement les locaux et les nettoie (cf. HIGI, op. cit., n</w:t>
      </w:r>
    </w:p>
    <w:p>
      <w:r>
        <w:t>os 89 et 92 ad art. 267 CO ).</w:t>
      </w:r>
    </w:p>
    <w:p>
      <w:r>
        <w:rPr>
          <w:b/>
        </w:rPr>
        <w:t>E. 2.2.1</w:t>
      </w:r>
    </w:p>
    <w:p>
      <w:r>
        <w:t>Le recourant reproche à l'autorité précédente d'avoir méconnu l'exigence d'une restitution complète et effective, impliquant que les locaux soient entièrement vidés de leur contenu. Dans la mesure où des objets subsistaient dans l'une des pièces, la cour cantonale aurait dû conclure que la locataire n'avait pas restitué la chose louée.</w:t>
      </w:r>
    </w:p>
    <w:p>
      <w:r>
        <w:rPr>
          <w:b/>
        </w:rPr>
        <w:t>E. 2.2.2</w:t>
      </w:r>
    </w:p>
    <w:p>
      <w:r>
        <w:t>La locataire a voulu se libérer du bail avant le terme contractuel du 31 mars 2011. Dans une telle situation, elle devait signifier clairement au bailleur son intention de quitter les locaux de façon anticipée et concrétiser cette intention par des actes.</w:t>
      </w:r>
    </w:p>
    <w:p>
      <w:r>
        <w:t>En l'occurrence, la locataire a proposé en février 2010 une candidate acceptant de reprendre le bail le 1er avril 2010. Le 23 avril, la locataire a fait savoir que malgré le refus opposé par le bailleur, elle s'estimait déliée de toute obligation à compter du 1er juin 2010; elle a demandé qu'un état des lieux soit effectué avant cette date. Le 19 mai, elle a annoncé qu'elle remettrait de toute façon les clés à la régie le 31 mai. A cette date, elle a effectivement restitué l'intégralité des clés. Elle a en outre vidé les lieux. Toutefois, il subsistait des câbles et un carton dans le local informatique. Selon la cour cantonale, il n'a pas pu être démontré à qui appartenait ce matériel.</w:t>
      </w:r>
    </w:p>
    <w:p>
      <w:r>
        <w:t>Au vu de ce qui précède, l'intention de restituer les locaux a été clairement exprimée, et suivie d'actes concrets. Les quelques objets trouvés dans un local, à supposer qu'ils appartiennent à la locataire, ne sauraient en aucun cas faire douter de sa volonté de quitter les lieux. Dans ce contexte, le bailleur qui avait recouvré la maîtrise exclusive de la chose louée devait procéder à la vérification de son état pour dénoncer d'éventuels manquements de la locataire. La présence des objets pouvait tout au plus engager la responsabilité contractuelle de la locataire pour d'éventuels frais d'enlèvement, que le recourant n'a pas fait valoir.</w:t>
      </w:r>
    </w:p>
    <w:p>
      <w:r>
        <w:t>La Cour de justice n'a donc pas enfreint le droit fédéral en considérant que la chose louée avait été restituée. Il reste à examiner si le bailleur a vérifié l'état de la chose louée et donné l'avis des défauts en temps utile.</w:t>
      </w:r>
    </w:p>
    <w:p>
      <w:r>
        <w:rPr>
          <w:b/>
        </w:rPr>
        <w:t>E. 2.3.1</w:t>
      </w:r>
    </w:p>
    <w:p>
      <w:r>
        <w:t>L' art. 267a CO a la teneur suivante:</w:t>
      </w:r>
    </w:p>
    <w:p>
      <w:r>
        <w:t>1 Lors de la restitution, le bailleur doit vérifier l'état de la chose et aviser immédiatement le locataire des défauts dont celui-ci répond.</w:t>
      </w:r>
    </w:p>
    <w:p>
      <w:r>
        <w:rPr>
          <w:b/>
        </w:rPr>
        <w:t>E. 2.3.2</w:t>
      </w:r>
    </w:p>
    <w:p>
      <w:r>
        <w:t>En l'occurrence, la locataire a restitué les clés le 31 mai 2010. Les parties ont effectué un état des lieux le 9 août 2010. Deux jours après, le bailleur a adressé à la locataire le procès-verbal d'état des lieux que celle-ci n'avait pas voulu signer. Il s'est ainsi écoulé un peu plus de deux mois entre la remise des clés et l'état des lieux, respectivement l'avis des défauts.</w:t>
      </w:r>
    </w:p>
    <w:p>
      <w:r>
        <w:t>Le recourant objecte qu'en date du 29 juillet 2010, les parties se sont mises d'accord pour effectuer un état des lieux le 9 août 2010. Il estime que l'avis a été donné en temps utile, puisqu'il a été notifié deux jours après l'état des lieux contradictoire.</w:t>
      </w:r>
    </w:p>
    <w:p>
      <w:r>
        <w:t>L'argument est erroné. D'après les faits retenus, la locataire a vainement demandé à deux reprises qu'un état des lieux soit effectué au plus tard le 31 mai 2010, date à laquelle elle a effectivement restitué la chose louée en remettant à la régie la totalité des clés. Le simple fait que la locataire ait accepté deux mois plus tard de fixer une réunion "a[yan]t pour but d'établir un état des lieux de sortie", puis ait participé quelques jours plus tard à une telle séance, ne permet pas d'inférer qu'elle renonçait ainsi à invoquer la tardiveté de la vérification et de l'avis des défauts.</w:t>
      </w:r>
    </w:p>
    <w:p>
      <w:r>
        <w:t>En bref, la Cour de justice n'a pas enfreint le droit fédéral en considérant que la vérification de la chose louée, et partant l'avis des défauts étaient intervenus tardivement. Le recourant ne conteste pas qu'un tel cas de figure prive le bailleur du droit de rechercher le locataire en responsabilité pour d'éventuels défauts, ce qui suffit déjà à clore toute discussion (cf. art. 42 al. 2 LTF ; ATF 135 II 384 consid. 2.2.1).</w:t>
      </w:r>
    </w:p>
    <w:p>
      <w:r>
        <w:rPr>
          <w:b/>
        </w:rPr>
        <w:t>E. 2.4</w:t>
      </w:r>
    </w:p>
    <w:p>
      <w:r>
        <w:t>Au vu de ce qui précède, les prétentions fondées sur les frais de remise en état (45'366 fr. 30) ne peuvent qu'être rejetées, tout comme la demande d'indemnisation pour les frais d'huissier (322 fr. 80).</w:t>
      </w:r>
    </w:p>
    <w:p>
      <w:r>
        <w:rPr>
          <w:b/>
        </w:rPr>
        <w:t>E. 3</w:t>
      </w:r>
    </w:p>
    <w:p>
      <w:r>
        <w:t>Si le bailleur découvre plus tard des défauts de ce genre, il doit les signaler immédiatement au locataire.</w:t>
      </w:r>
    </w:p>
    <w:p>
      <w:r>
        <w:t>Le bailleur doit procéder à la vérification lors de la restitution effective, voire immédiatement après ( HIGI, op. cit., n° 14 ad art. 267a CO ). Il doit aviser "immédiatement" le locataire des défauts dont celui-ci répond. Selon la doctrine, l'avis doit en règle générale être donné dans les deux ou trois jours ouvrables après la restitution ( HIGI, op. cit., n° 33 ad art. 267a CO ; Walter, op. cit., n° 12 ad art. 267a CO ), voire une semaine après (Le droit suisse du bail à loyer, Commentaire SVIT, 2011, n° 35 ad art. 267-267a CO ; HANNES ZEHNDER, Die Mängelrüge im Kauf-, Werkvertrags- und Mietrecht, RSJ 2000 547 s.). D'aucuns soulignent qu'il faut tenir compte des circonstances du cas concret ( LACHAT, Le bail à loyer, 2008, p. 805 note 20 en bas de page; cf. ROGER WEBER, in Basler Kommentar, 5</w:t>
      </w:r>
    </w:p>
    <w:p>
      <w:r>
        <w:t>e éd. 2011, n° 3 ad art. 267a CO ). Selon les pratiques cantonales, l'avis donné trois semaines ou un mois après la remise des locaux est en principe tardif ( AUBERT, op. cit., n° 17 ad art. 267a CO et les arrêts cités). La cour de céans a jugé tardif un avis intervenu environ deux mois après le changement de sous-locataire (arrêt 4A_589/2012 du 21 novembre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