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388/2012 vom 18. März 2013</w:t>
      </w:r>
    </w:p>
    <w:p>
      <w:r>
        <w:t>Bundesgericht, 2013-03-18, DE</w:t>
      </w:r>
    </w:p>
    <w:p>
      <w:r>
        <w:rPr>
          <w:b/>
        </w:rPr>
        <w:t xml:space="preserve">Quelle: </w:t>
      </w:r>
      <w:r>
        <w:t>https://mcp.opencaselaw.ch/entscheid/bger_4A_388_2012</w:t>
      </w:r>
    </w:p>
    <w:p>
      <w:r>
        <w:t>FR: TF 4A 388/2012 du 18 mars 2013</w:t>
      </w:r>
    </w:p>
    <w:p>
      <w:r>
        <w:t>IT: TF 4A 388/2012 del 18 marzo 2013</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relevanten Zeitpunkt ihren Sitz bzw. Wohnsitz ausserhalb der Schweiz. Da die Parteien die Bestimmungen des 12. Kapitels des IPRG nicht schriftlich ausgeschlossen haben, gelangen diese zur Anwendung ( Art. 176 Abs. 1 und 2 IPRG ).</w:t>
      </w:r>
    </w:p>
    <w:p>
      <w:r>
        <w:rPr>
          <w:b/>
        </w:rPr>
        <w:t>E. 2.2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eine dahingehende Ausnahme, dass das Bundesgericht selber die Zuständigkeit oder die Unzuständigkeit des Schiedsgerichts feststellen kann ( BGE 136 III 605 E. 3.3.4 S. 616 mit Hinweisen). Der Antrag des Beschwerdeführers ist insofern zulässig.</w:t>
      </w:r>
    </w:p>
    <w:p>
      <w:r>
        <w:rPr>
          <w:b/>
        </w:rPr>
        <w:t>E. 3</w:t>
      </w:r>
    </w:p>
    <w:p>
      <w:r>
        <w:t>Der Beschwerdeführer macht geltend, das TAS habe sich zu Unrecht für unzuständig erklärt ( Art. 190 Abs. 2 lit. b IPRG ), da es sich bei seiner Klage entgegen dem angefochtenen Entscheid um eine schiedsfähige Streitsache handle.</w:t>
      </w:r>
    </w:p>
    <w:p>
      <w:r>
        <w:rPr>
          <w:b/>
        </w:rPr>
        <w:t>E. 3.1</w:t>
      </w:r>
    </w:p>
    <w:p>
      <w:r>
        <w:t>Die Voraussetzung der Schiedsfähigkeit der Streitsache ist im Rahmen der Zuständigkeitsbeschwerde ( Art. 190 Abs. 2 lit. b IPRG ) zu prüfen ( BGE 133 III 139 E. 5 S. 141; 118 II 353 E. 3a S. 355). 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138 III 29 E. 2.2.1 S. 34; 134 III 565 E. 3.1 S. 567; 133 III 139 E. 5 S. 141). Wird im Beschwerdeverfahren die Rüge der Unzuständigkeit erhoben und ist diese hinreichend begründet, prüft das Bundesgericht sämtliche rechtlichen Gesichtspunkte frei (iura novit curia), womit es gegebenenfalls veranlasst wird, die erhobene Rüge mit einer anderen Begründung zu verwerfen als die im angefochtenen Schiedsentscheid aufgeführte (Urteil 4A_392/2008 vom 22. Dezember 2008 E. 3.2).</w:t>
      </w:r>
    </w:p>
    <w:p>
      <w:r>
        <w:rPr>
          <w:b/>
        </w:rPr>
        <w:t>E. 3.2</w:t>
      </w:r>
    </w:p>
    <w:p>
      <w:r>
        <w:t>Ob eine Rechtsstreitigkeit einem internationalen Schiedsgericht mit Sitz in der Schweiz zur Beurteilung unterbreitet werden kann, beurteilt sich - wie der Beschwerdeführer zutreffend vorbringt - nach Art. 177 Abs. 1 IPRG . Danach kann jeder vermögensrechtliche Anspruch Gegenstand eines Schiedsverfahrens sein. Die Bestimmung enthält eine materielle Regelung der Schiedsfähigkeit; auf die Aufnahme einer Kollisionsnorm hat der Gesetzgeber bewusst verzichtet, um die mit einer solchen Lösung verbundenen Schwierigkeiten bei der Bestimmung des anwendbaren Rechts zu vermeiden ( BGE 118 II 353 E. 3a S. 355). Bei den mit der Schiedsklage geltend gemachten Geldforderungen infolge Verletzung des Arbeitsvertrags handelt es sich um vermögensrechtliche Ansprüche im Sinne von Art. 177 Abs. 1 IPRG , was auch die Beschwerdegegnerin vor Bundesgericht nicht in Abrede stellt. Sie bringt jedoch vor, Art. 19 Abs. 1 bZPO, nach dem arbeitsrechtliche Streitigkeiten nicht von Schiedsgerichten beurteilt werden können, sei im konkreten Fall als Teil des bulgarischen Ordre public zu beachten und verbiete die Anrufung eines Schiedsgerichts.</w:t>
      </w:r>
    </w:p>
    <w:p>
      <w:r>
        <w:rPr>
          <w:b/>
        </w:rPr>
        <w:t>E. 3.3</w:t>
      </w:r>
    </w:p>
    <w:p>
      <w:r>
        <w:t>Das Bundesgericht hat in seiner Rechtsprechung zwar die Möglichkeit in Betracht gezogen, die Schiedsfähigkeit eines konkreten Rechtsstreits gegebenenfalls mit Blick auf Bestimmungen zu verneinen, die zwingend die staatliche Gerichtsbarkeit vorschreiben und deren Beachtung unter dem Blickwinkel des Ordre public ( Art. 190 Abs. 2 lit. e IPRG ) geboten ist ( BGE 118 II 353 E. 3c S. 357; Urteile 4A_654/2011 vom 23. Mai 2012 E. 3.4; 4A_370/2007 vom 21. Februar 2008 E. 5.2.2). Dies kann entgegen dem angefochtenen Entscheid allerdings nicht dahingehend verstanden werden, dass ohne Weiteres zwingende Bestimmungen einer ausländischen Rechtsordnung zu berücksichtigen wären, mit welcher die Rechtsstreitigkeit Verbindungen aufweist, und die den Begriff der Schiedsfähigkeit möglicherweise enger fassen (vgl. BGE 118 II 193 E. 5c/aa S. 196). Dem TAS kann insoweit nicht gefolgt werden, als es seinen Nichteintretensentscheid mit der fehlenden Schiedsfähigkeit der eingeklagten Ansprüche begründet. Zudem hat es im Rahmen der Zuständigkeitsfrage zu Unrecht berücksichtigt, es bestehe aufgrund von Art. 19 bZPO und Art. V Abs. 2 lit. a des New Yorker Übereinkommens vom 10. Juni 1958 über die Anerkennung und Vollstreckung ausländischer Schiedssprüche (SR 0.277.12) die Gefahr, dass ein Schiedsentscheid des TAS in Bulgarien nicht durchgesetzt werden könne. Dass Entscheide internationaler Schiedsgerichte mit Sitz in der Schweiz, die gestützt auf Art. 177 Abs. 1 IPRG einen Rechtsstreit als schiedsfähig erachtet haben, in einem bestimmten Land gegebenenfalls nicht vollstreckt werden können, ist nach dem Willen des Gesetzgebers, der sich ganz bewusst für eine materielle Regelung der Schiedsfähigkeit ausgesprochen hat, hinzunehmen; es ist mithin Sache der Parteien, ein solches Risiko abzuwägen ( BGE 118 II 353 E. 3c S. 357 und E. 3d S. 358; Urteil 4A_654/2011 vom 23. Mai 2012 E. 3.4; vgl. auch BGE 118 II 193 E. 5c/aa S. 196; vgl. bereits die Botschaft vom 10. November 1982 zum Bundesgesetz über das internationale Privatrecht, BBl 1983 I 460). Abgesehen davon kann das Schiedsgericht im Erkenntnisverfahren ohnehin nicht mit Sicherheit vorhersehen, in welchem Staat eine Partei dereinst die Vollstreckung des Schiedsentscheids verlangen wird (vgl. BERNHARD BERGER/FRANZ KELLERHALS, International and Domestic Arbitration in Switzerland, 2. Aufl. 2010, Rz. 179, 256; BBl 1983 I 460).</w:t>
      </w:r>
    </w:p>
    <w:p>
      <w:r>
        <w:rPr>
          <w:b/>
        </w:rPr>
        <w:t>E. 3.4</w:t>
      </w:r>
    </w:p>
    <w:p>
      <w:r>
        <w:t>Der angefochtene Entscheid, mit dem sich das angerufene Schiedsgericht für unzuständig erachtet hat, ist allerdings im Ergebnis nicht zu beanstanden. Die Beschwerdegegnerin hat das gültige Zustandekommen einer Schiedsvereinbarung im Schiedsverfahren bestritten und beruft sich auch vor Bundesgericht zu Recht auf die Ungültigkeit der Schiedsklausel.</w:t>
      </w:r>
    </w:p>
    <w:p>
      <w:r>
        <w:rPr>
          <w:b/>
        </w:rPr>
        <w:t>E. 3.4.1</w:t>
      </w:r>
    </w:p>
    <w:p>
      <w:r>
        <w:t>Die Gültigkeit einer Schiedsvereinbarung beurteilt sich gemäss Art. 178 Abs. 2 IPRG in inhaltlicher Hinsicht nach dem von den Parteien gewählten, dem auf die Streitsache, insbesondere dem auf den Hauptvertrag anwendbaren oder dem schweizerischen Recht. Soweit der Verweis auf die Bestimmungen des bulgarischen Rechts in Ziffer 16 des Arbeitsvertrags als Rechtswahl hinsichtlich des Zustandekommens der Schiedsklausel verstanden wird und auf den Arbeitsvertrag bulgarisches Recht anwendbar ist, wie dies in der Beschwerdeantwort vorgebracht wird, ist angesichts der zwingenden Bestimmungen über den Abschluss von Schiedsvereinbarungen mit der Beschwerdegegnerin von der Ungültigkeit der Schiedsklausel auszugehen. Zu Recht bringt auch der Beschwerdeführer nicht vor, das bulgarische Recht sei hinsichtlich der materiellen Gültigkeit der Schiedsklausel vorteilhafter, sondern beruft sich ausschliesslich auf deren Gültigkeit nach schweizerischem Recht.</w:t>
      </w:r>
    </w:p>
    <w:p>
      <w:r>
        <w:rPr>
          <w:b/>
        </w:rPr>
        <w:t>E. 3.4.2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130 III 66 E. 3.1 S. 70). Entscheidend ist, dass der Wille der Parteien zum Ausdruck kommt, über bestimmte Streitigkeiten ein Schiedsgericht, d.h. ein nichtstaatliches Gericht, entscheiden zu lassen ( BGE 138 III 29 E. 2.2.3 S. 35; 129 III 675 E. 2.3 S. 679 f.). Steht - wie im vorliegenden Fall -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138 III 29 E. 2.2.3 S. 35 f.; 130 III 66 E. 3.2 S. 71; 129 III 675 E. 2.3 S. 680).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(vgl. BGE 138 III 29 E. 2.3.1 S. 36 f.; 129 III 675 E. 2.3 S. 680 f.; 128 III 50 S. 58 E. 2c/aa). Steht demgegenüber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138 III 29 E. 2.2.3 S. 36; 130 III 66 E. 3.2 S. 71 f.; 129 III 675 E. 2.3 S. 681).</w:t>
      </w:r>
    </w:p>
    <w:p>
      <w:r>
        <w:rPr>
          <w:b/>
        </w:rPr>
        <w:t>E. 3.4.3</w:t>
      </w:r>
    </w:p>
    <w:p>
      <w:r>
        <w:t>Ziffer 16 des Arbeitsvertrags hält einerseits fest, dass die Parteien im Falle des Scheiterns einer gütlichen Einigung allfällige Streitigkeiten dem zuständigen Gericht unterbreiten ("the dispute shall be referred for resolving by the competent court"). Ein Ausschluss der staatlichen Gerichtsbarkeit lässt sich daraus nicht entnehmen; im Gegenteil spricht die allgemeine Formulierung für die Beibehaltung der staatlichen Gerichtsbarkeit. Die Parteien anerkennen zwar in der gleichen Vertragsklausel die Zuständigkeit des TAS ("The parties to the contract recognize the Court of Arbitration for Sport ..."), verweisen jedoch gleichzeitig auf die Bestimmungen des bulgarischen Rechts ("... as in this case ... the provisions of Bulgarian legislation will apply"), das ein Schiedsverfahren nicht zulässt, sondern zwingend von der staatlichen Gerichtsbarkeit ausgeht. Es erscheint daher zumindest als fraglich, ob sich der vertraglichen Abmachung nach dem Vertrauensprinzip ein hinreichend klarer Wille entnehmen lässt, Streitsachen aus dem Vertrag von der staatlichen Gerichtsbarkeit auszunehmen und einer Entscheidung durch ein Schiedsgericht zu unterstellen (vgl. auch Urteil 4A_244/2012 vom 17. Januar 2013 E. 4.4). Dass die Vertragsklausel von Ziffer 16 nach Treu und Glauben auf den mutmasslichen Willen der Parteien schliessen liesse, dem Kläger wahlweise den Rechtsweg an das TAS oder die staatlichen Gerichte in Bulgarien zu eröffnen, macht der Beschwerdeführer zu Recht nicht geltend. Der Utilitätsgedanke, nach dem möglichst ein Vertragsverständnis zu suchen ist, das die Schiedsvereinbarung bestehen lässt, greift im Übrigen erst, wenn als Auslegungsergebnis feststeht, dass die Parteien die Streitsache von der staatlichen Gerichtsbarkeit ausnehmen wollten ( BGE 138 III 29 E. 2.2.3 S. 36; 130 III 66 E. 3.2 S. 71 f.; je mit Hinweisen). Der Beschwerdeführer hat bei den staatlichen Gerichten in Bulgarien zwei Klagen gegen die Beschwerdegegnerin eingereicht, mit denen er Ansprüche aus dem Arbeitsvertrag vom 11. Januar 2008 geltend macht; er hat mit seinem Vorgehen zu erkennen gegeben, dass er selbst von der Beibehaltung der staatlichen Gerichtsbarkeit ausgegangen war. Darauf, dass die Vertragspartnerin eine Vereinbarung nach Treu und Glauben in einem gewissen Sinne hätte verstehen müssen, darf sich die Gegenpartei jedoch nur berufen, soweit sie selbst die Bestimmung tatsächlich so verstanden hat (vgl. BGE 105 II 16 E. 3a S. 19; Urteile 4A_538/2011 vom 9. März 2012 E. 2.2; 4A_219/2010 vom 28. September 2010 E. 1, nicht publ. in: BGE 136 III 528 ; KRAMER, in: Berner Kommentar, 1986, N. 122 ff. und N. 146 zu Art. 1 OR ). Der Beschwerdeführer kann sich daher nach Treu und Glauben nicht auf ein Auslegungsergebnis berufen, das gar nicht seinem damaligen Vertragsverständnis entspricht. Eine Auslegung von Ziffer 16 des Arbeitsvertrags nach dem Vertrauensprinzip kann somit nicht zum Ausschluss der staatlichen Gerichtsbarkeit zugunsten eines Schiedsgerichts und damit zur Wirksamkeit der Schiedsklausel führen. Entsprechend hat das TAS seine Zuständigkeit im Ergebnis zu Recht verneint.</w:t>
      </w:r>
    </w:p>
    <w:p>
      <w:r>
        <w:rPr>
          <w:b/>
        </w:rPr>
        <w:t>E. 4</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