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4A_387/2019 vom 5. August 2020</w:t>
      </w:r>
    </w:p>
    <w:p>
      <w:r>
        <w:t>Bundesgericht, 2020-08-05, FR</w:t>
      </w:r>
    </w:p>
    <w:p>
      <w:r>
        <w:rPr>
          <w:b/>
        </w:rPr>
        <w:t xml:space="preserve">Quelle: </w:t>
      </w:r>
      <w:r>
        <w:t>https://mcp.opencaselaw.ch/entscheid/bger_4A_387_2019</w:t>
      </w:r>
    </w:p>
    <w:p>
      <w:r>
        <w:t>FR: TF 4A_387/2019 du 5 août 2020</w:t>
      </w:r>
    </w:p>
    <w:p>
      <w:r>
        <w:t>IT: TF 4A_387/2019 del 5 agosto 2020</w:t>
      </w:r>
    </w:p>
    <w:p>
      <w:pPr>
        <w:pStyle w:val="Heading2"/>
      </w:pPr>
      <w:r>
        <w:t>Erwägungen</w:t>
      </w:r>
    </w:p>
    <w:p>
      <w:r>
        <w:rPr>
          <w:b/>
        </w:rPr>
        <w:t>E. 1.1</w:t>
      </w:r>
    </w:p>
    <w:p>
      <w:r>
        <w:t>Le recours est dirigé contre un arrêt final et contre une décision incidente, aux termes de laquelle la Cour de justice avait rejeté la requête de suspension de la procédure formulée par le recourant.</w:t>
      </w:r>
    </w:p>
    <w:p>
      <w:r>
        <w:t>Cette dernière décision est attaquable avec l'arrêt final si elle est susceptible d'influer sur celle-ci ( art. 93 al. 3 LTF ). Il incombe au recourant, à moins que cela ne soit évident, d'expliquer en quoi la décision incidente est propre à influer sur la décision finale (arrêts 5A_654/2019 du 14 mai 2020 consid. 1.2.2, 6B_11/2016 du 18 avril 2016 consid. 1.4.2). En l'espèce, le recourant ne dit mot de cette condition de recevabilité. Il n'est pas non plus patent que le rejet de la requête en suspension de la procédure ait pu influer d'une quelconque façon sur le prononcé final. Il s'ensuit que le recours est irrecevable en tant qu'il est dirigé contre l'arrêt du 20 décembre 2018.</w:t>
      </w:r>
    </w:p>
    <w:p>
      <w:r>
        <w:rPr>
          <w:b/>
        </w:rPr>
        <w:t>E. 1.2</w:t>
      </w:r>
    </w:p>
    <w:p>
      <w:r>
        <w:t>Les autres conditions de recevabilité du recours en matière civile sont réalisées sur le principe, notamment celles afférentes à la valeur litigieuse minimale de 30'000 fr. ( art. 74 al. 1 let. b LTF ) et au délai de recours ( art. 100 al. 1 LTF ). La recevabilité des moyens particuliers demeure réservée.</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t>En l'espèce, le recourant perd de vue ces principes en procédant à un rappel des faits qui s'écarte notablement de l'état de fait établi par la cour cantonale, sans se plaindre pour autant d'arbitraire. La cour de céans est liée par les faits retenus dans l'arrêt attaqué.</w:t>
      </w:r>
    </w:p>
    <w:p>
      <w:r>
        <w:rPr>
          <w:b/>
        </w:rPr>
        <w:t>E. 3.1</w:t>
      </w:r>
    </w:p>
    <w:p>
      <w:r>
        <w:t>Selon le recourant, la cour cantonale lui a dénié la possibilité de produire en appel des pièces "nouvelles" (les pièces 77, 79 à 82) en violation de l' art. 317 CPC , de son droit à la preuve ( art. 152 al. 1 CPC ) et de son droit d'être entendu ( art. 29 al. 2 Cst. ).</w:t>
      </w:r>
    </w:p>
    <w:p>
      <w:r>
        <w:rPr>
          <w:b/>
        </w:rPr>
        <w:t>E. 3.2</w:t>
      </w:r>
    </w:p>
    <w:p>
      <w:r>
        <w:t>La cour cantonale a constaté que les pièces en question remontaient à une période comprise entre avril 1997 et juillet 2013. Le recourant avait attendu le mois d'août 2015 pour déposer sa requête LIPAD et n'expliquait pas ce qui l'aurait empêché de le faire dès le dépôt de sa demande en paiement, fin 2012, ou au plus tard au stade de la réplique de l'intimé en août 2013. Les conditions de l' art. 317 al. 1 CPC n'étant pas réunies, les pièces en cause sont irrecevables. Au surplus, elles visaient à démontrer les conditions applicables et la pratique en matière d'abandon de créance telles qu'alléguées par le recourant, de même que la mesure envisagée par la Fondation dans son cas particulier. Or, ces éléments étaient sans incidence sur l'issue du litige.</w:t>
      </w:r>
    </w:p>
    <w:p>
      <w:r>
        <w:rPr>
          <w:b/>
        </w:rPr>
        <w:t>E. 3.3</w:t>
      </w:r>
    </w:p>
    <w:p>
      <w:r>
        <w:t>Dans son argumentation, le recourant s'évertue à démontrer que les conditions de l' art. 317 al. 1 CPC étaient bien réunies. Il laisse toutefois intact le second motif - indépendant - qui a conduit la cour cantonale à rejeter sa requête. La question de la violation de l' art. 317 al. 1 CPC et des droits fondamentaux dont le recourant se prévaut peut dès lors demeurer ouverte puisque, supposées recevables, les pièces en cause n'auraient aucune influence sur le sort du litige.</w:t>
      </w:r>
    </w:p>
    <w:p>
      <w:r>
        <w:rPr>
          <w:b/>
        </w:rPr>
        <w:t>E. 4.1</w:t>
      </w:r>
    </w:p>
    <w:p>
      <w:r>
        <w:t>Selon la thèse soutenue par le recourant, le premier dol commis par la Fondation aurait consisté à lui faire croire, en signant pour la banque un quitus général (art. 5), qu'elle représentait valablement la banque, laquelle était ainsi liée par la convention du 6 mai 2002.</w:t>
      </w:r>
    </w:p>
    <w:p>
      <w:r>
        <w:t>La cour cantonale a été amenée à interpréter dans ce contexte la clause pour solde de tout compte contenue dans la convention litigieuse (cf. let. A.d supra). Elle est parvenue à la conclusion que la clause était asymétrique, en ce sens que, hormis le montant reconnu de 21 millions de francs, elle annulait toutes les autres créances de la Fondation envers le recourant, ainsi que toutes les créances du recourant envers la banque, mais non les éventuelles créances de la banque envers le recourant. Le recourant ne pouvait donc pas déduire de la clause en question que la Fondation défendait autre chose que ses propres intérêts et représentait la banque.</w:t>
      </w:r>
    </w:p>
    <w:p>
      <w:r>
        <w:rPr>
          <w:b/>
        </w:rPr>
        <w:t>E. 4.2</w:t>
      </w:r>
    </w:p>
    <w:p>
      <w:r>
        <w:t>Le recourant est d'avis que la cour cantonale a violé l' art. 18 CO en interprétant la convention du 6 mai 2002. A le suivre, l'interprétation normative de la quittance pour solde de tout compte aurait dû conduire les juges cantonaux à considérer que les créances de la banque à son encontre étaient également visées, respectivement que la banque était également liée par la convention.</w:t>
      </w:r>
    </w:p>
    <w:p>
      <w:r>
        <w:rPr>
          <w:b/>
        </w:rPr>
        <w:t>E. 4.3</w:t>
      </w:r>
    </w:p>
    <w:p>
      <w:r>
        <w:t>En l'espèce, ni la cour cantonale ni les premiers juges n'ont examiné si la banque - non partie à la procédure - était également liée par la convention. Les passages de l'arrêt cantonal évoqués par le recourant à l'appui de son argumentation ont trait au dol qu'il a soulevé à titre d'exception, ce qui ne doit pas être confondu. En effet, c'est une chose de prétendre que la Fondation lui a laissé accroire dolosivement qu'elle représentait également les intérêts de la banque; c'en est une autre d'affirmer que la convention lie également la banque, qu'elle se soit engagée en personne ou par représentant interposé. Le recourant n'indique pas avoir formulé régulièrement pareil allégué en procédure. Ces faits sont dès lors nouveaux et irrecevables (cf. consid. 2.2 supra).</w:t>
      </w:r>
    </w:p>
    <w:p>
      <w:r>
        <w:rPr>
          <w:b/>
        </w:rPr>
        <w:t>E. 5.1</w:t>
      </w:r>
    </w:p>
    <w:p>
      <w:r>
        <w:t>Pour fonder ses conclusions en rejet de la demande en paiement, le recourant a excipé de l'invalidité pour dol ( art. 28 CO ) de la convention du 6 mai 2002, laquelle a nové sa dette à l'égard de la Fondation et l'a ramenée, après imputation de ses créances contre la banque, vente d'un immeuble et cession d'actions de sociétés immobilières, au montant de 21'000'000 fr.</w:t>
      </w:r>
    </w:p>
    <w:p>
      <w:r>
        <w:t>La cour cantonale a écarté cette exception pour deux motifs indépendants.</w:t>
      </w:r>
    </w:p>
    <w:p>
      <w:r>
        <w:t>D'une part, les faits sur lesquels le recourant fondait cette exception n'étaient pas réalisés. La Fondation ne lui avait pas fait croire, en signant la quittance pour solde de tout compte, qu'elle représentait valablement la banque; pas plus qu'elle ne lui aurait dissimulé que la banque ne s'estimait pas liée par la convention et n'avait pas l'intention de renoncer à ses éventuelles prétentions résiduelles (en particulier à l'inscription d'une hypothèque sur son bien de U.________) ou se serait accommodée de ce fait. Il n'y avait dès lors pas eu dol.</w:t>
      </w:r>
    </w:p>
    <w:p>
      <w:r>
        <w:t>D'autre part, le recourant avait, en tout état de cause, ratifié le contrat prétendument vicié. En effet, il avait parfaitement cerné la situation lorsque la banque avait obtenu, en 2002, l'inscription d'une nouvelle hypothèque sur son bien immobilier sis en France. En novembre 2006, à tout le moins, il avait compris que la convention litigieuse ne liait pas la banque et ne couvrait donc pas les éventuelles créances résiduelles dont elle disposait à son encontre. Telle était la conclusion qui s'imposait à la lecture de ses écritures dans le cadre de la procédure qui l'opposait à la banque, en France. Loin de réagir en conséquence, il avait poursuivi l'exécution de la convention, sollicitant - avant le 22 juin 2009 - la prolongation du moratoire stipulé et versant le dernier acompte de 10'000 fr. le 31 juillet 2009. Il avait ainsi ratifié la convention par acte concluant, en dépit du dol dont il se prétendait victime.</w:t>
      </w:r>
    </w:p>
    <w:p>
      <w:r>
        <w:rPr>
          <w:b/>
        </w:rPr>
        <w:t>E. 5.2</w:t>
      </w:r>
    </w:p>
    <w:p>
      <w:r>
        <w:t>Le recourant soutient que la cour cantonale a versé dans l'arbitraire en "constatant cette ratification". Contrairement à ce que le titre de ce chapitre du recours pourrait laisser croire, ce ne sont - pour l'essentiel - pas les faits qui fondent, en droit, cette ratification que le recourant taxe d'arbitraires. Il explique d'ailleurs, dans son mémoire, ne pas remettre en cause le passage du jugement attaqué relatant "c'est avec raison que le Tribunal a retenu qu'au plus tard au moment de verser le dernier acompte de 10'000 fr. dû conformément à la convention litigieuse, le 31 juillet 2009, et lorsqu'il a sollicité la prolongation du moratoire prévu par celle-ci soit avant le 22 juin 2009, l'appelant avait déjà acquis la certitude des deux dols invoqués."</w:t>
      </w:r>
    </w:p>
    <w:p>
      <w:r>
        <w:t>Ceci se reflète dans les points recensés, qui sont au nombre de quatre:</w:t>
      </w:r>
    </w:p>
    <w:p>
      <w:r>
        <w:t>- Selon le recourant, il serait insoutenable de retenir que "les échanges invoqués entre la Fondation et la BCGE en lien avec cette hypothèque (i.e. l'hypothèque légale sur la parcelle de U.________) ne pouvaient (l') induire (...) en erreur ou le conforter dans l'erreur alléguée (croire qu'il avait soldé ses comptes avec la banque) "; l'échange de correspondance des 5 et 14 juin 2002 relatif à cette hypothèque en fournirait la preuve éclatante.</w:t>
      </w:r>
    </w:p>
    <w:p>
      <w:r>
        <w:t>À supposer que le recourant ait été dans l'erreur en juin 2002 quant au fait que la convention avait soldé les créances de la banque à son encontre, il ne l'était plus le 9 novembre 2006, à tout le moins, selon les constatations souveraines de la cour cantonale (cf. supra let A.e). Le fait dont il réclame la correction n'est dès lors pas décisif et le grief d'arbitraire peut demeurer indécis.</w:t>
      </w:r>
    </w:p>
    <w:p>
      <w:r>
        <w:t>- D'après le recourant, la cour cantonale aurait retenu contre toute évidence qu'il lui était loisible d'invalider la convention; un tel scénario l'aurait placé dans une situation "inextricablement défavorable par rapport au statu quo". Savoir si les obstacles qu'il entrevoyait pour invalider cette convention sont juridiquement opérants relève du droit et non du fait. Il n'y a d'ailleurs guère d'élément de fait que le recourant reproche concrètement à la cour cantonale d'avoir méconnu ou arbitrairement constaté à cet égard. Quant au raisonnement juridique tenu par la cour cantonale et aux critiques que le recourant lui adresse, il en sera question au considérant suivant.</w:t>
      </w:r>
    </w:p>
    <w:p>
      <w:r>
        <w:t>- Par ailleurs, il serait arbitraire de considérer qu'une quittance complète, y compris à l'égard de la banque, "ne constituait pas (l'une) des conditions sine qua non de la signature par (le recourant) de la convention". La succession des différents projets en apporterait la démonstration.</w:t>
      </w:r>
    </w:p>
    <w:p>
      <w:r>
        <w:t>Cette vague référence ne souscrit pas aux conditions de motivation qui prévalent en la matière (consid. 2.2 supra). Certes, le recourant renvoie encore aux chiffres 34 à 38 de son recours où il explique que la convention querellée devrait être interprétée en ce sens qu'elle engloberait les créances dont la banque était titulaire envers lui. Ceci n'a toutefois pas trait à la ratification de la convention en dépit du dol hypothétique, qui scelle à elle seule le sort du litige, de sorte qu'il n'y a pas lieu d'en disserter plus longuement.</w:t>
      </w:r>
    </w:p>
    <w:p>
      <w:r>
        <w:t>- Enfin, l'hypothèque provisoire du 4 octobre 2002 porterait, d'après le recourant, sur un montant de 1'699'103 fr.60; par ailleurs, l'assignation de la banque en France du 24 octobre 2002 aurait eu pour objet une somme de 7'408'294 fr.45. L'enjeu aurait dès lors été bien plus important que la somme de 200'000 euros évoquée par la cour cantonale. Il n'en demeure pas moins que le recourant a conclu une transaction avec la banque à hauteur de ce dernier montant, en date du 16 juillet 2010. Il ne le conteste pas. L'arrêt attaqué ne mentionne certes pas la somme qui était litigieuse dans cette procédure, mais ce point n'est pas déterminant. Il n'est dès lors pas nécessaire de compléter l'état de fait sur ce point.</w:t>
      </w:r>
    </w:p>
    <w:p>
      <w:r>
        <w:rPr>
          <w:b/>
        </w:rPr>
        <w:t>E. 6</w:t>
      </w:r>
    </w:p>
    <w:p>
      <w:r>
        <w:t>En dernier lieu, le recourant se plaint d'une violation des art. 31 et 60 al. 3 CO . A le suivre, il se serait trouvé dans une situation économique inextricable qui ne lui laissait d'autre choix que de demander la prolongation du moratoire prévu dans la convention querellée et poursuivre les paiements auxquels elle l'astreignait. Cette situation s'apparenterait à de la contrainte, de sorte que le comportement du recourant ne saurait être assimilé à une ratification. Le recourant ne motive guère son grief, se référant à la jurisprudence du Tribunal fédéral sans indiquer précisément en quoi elle présenterait une analogie avec le cas d'espèce.</w:t>
      </w:r>
    </w:p>
    <w:p>
      <w:r>
        <w:rPr>
          <w:b/>
        </w:rPr>
        <w:t>E. 6.1</w:t>
      </w:r>
    </w:p>
    <w:p>
      <w:r>
        <w:t>Pour la cour cantonale, le recourant n'avait pas les mains liées. S'il avait réagi, il se serait certes retrouvé débiteur d'un montant bien plus important; telle était la situation qui prévalait avant la conclusion de la convention litigieuse. Mais, une fois la convention invalidée, il aurait recouvré la titularité de sa créance envers la banque, ce qui lui aurait permis de liquider le litige existant avec celle-ci et de libérer le bien immobilier sis en France en faveur de ses acheteurs. L'invalidation aurait pu être partielle; elle aurait alors laissé intacte la cession de ses actifs immobiliers, pour une valeur portée en déduction de sa dette hypothécaire à l'égard de la Fondation.</w:t>
      </w:r>
    </w:p>
    <w:p>
      <w:r>
        <w:rPr>
          <w:b/>
        </w:rPr>
        <w:t>E. 6.2</w:t>
      </w:r>
    </w:p>
    <w:p>
      <w:r>
        <w:t>La victime d'un dol peut soit invalider le contrat, soit le ratifier. Faute d'invalidation dans le délai péremptoire d'un an après la découverte du dol, le contrat est tenu pour ratifié (cf. art. 31 al. 1 et 2 CO ). Cela étant, vu que le dol constitue un acte illicite, la victime qui n'a pas exécuté le contrat entaché de dol conserve, même une fois le délai de l' art. 31 CO expiré, une exception qu'elle peut opposer en tout temps à l'action en exécution du contrat intentée par son cocontractant ( art. 60 al. 3 CO ; ATF 127 III 83 consid. 1a).</w:t>
      </w:r>
    </w:p>
    <w:p>
      <w:r>
        <w:t>La ratification peut également intervenir expressément ou par actes concluants avant l'écoulement du délai. La ratification est un acte juridique unilatéral, par lequel la victime du dol manifeste sa volonté de valider le contrat avec son cocontractant, en dépit du fait que ce contrat a été entaché d'une erreur induite par la tromperie (cf. BLAISE CARRON, Newsletter Bail.ch, janvier 2018 p. 4). Étant donné la portée de cette renonciation à un droit, la ratification par actes concluants, spécialement en cas de dol, ne doit pas être admise trop facilement ( ATF 108 II 102 consid. 2a p. 105; 109 II 319 consid. 4c p. 327; arrêt 4A_62/2017 du 22 novembre 2017 consid. 3.1).</w:t>
      </w:r>
    </w:p>
    <w:p>
      <w:r>
        <w:t>Dans l'arrêt 4A_62/2017 précité, le Tribunal fédéral - après avoir considéré que le contrat de remise de commerce avait été conclu dolosivement - a jugé que la victime n'avait pas manifesté qu'elle ratifiait ce contrat en poursuivant les négociations avec la régie immobilière et en signant le bail du tea-room cinq jours avant d'invalider le contrat de remise de commerce. En effet, à ce moment-là, elle avait déjà résilié son contrat de travail et la reprise du commerce devait intervenir à la fin du mois. Si elle ne voulait pas se retrouver sans revenu, elle était de facto contrainte de conclure le bail à loyer. Ceci ne signifiait pas pour autant qu'elle était toujours d'accord avec tous les éléments essentiels du contrat de remise de commerce et en particulier avec le prix (consid. 3.2).</w:t>
      </w:r>
    </w:p>
    <w:p>
      <w:r>
        <w:rPr>
          <w:b/>
        </w:rPr>
        <w:t>E. 6.3</w:t>
      </w:r>
    </w:p>
    <w:p>
      <w:r>
        <w:t>En l'espèce, lorsque le recourant a pris conscience du fait que la convention ne liait pas la banque et que les créances de cette dernière subsistaient à son encontre - à savoir, selon les constatations souveraines de la cour cantonale, en 2002 ou au plus tard en 2006 -, il n'en a pas moins continué d'honorer les engagements assumés au titre de la convention en poursuivant le paiement des annuités prévues, ce jusqu'en 2010, et en sollicitant, respectivement en obtenant, la prolongation du moratoire qu'elle instituait pour une année supplémentaire. Contrairement à ce que le recourant avance, ces actes ne peuvent être interprétés - tant subjectivement qu'objectivement - que dans le sens d'une ratification de la convention litigieuse. Certes, une telle interprétation ne se concevrait pas s'il s'était trouvé acculé, sans autre possibilité que d'agir ainsi. Son choix n'en aurait alors pas été un. Ou - exprimé différemment - il ne pourrait être interprété de bonne foi comme l'expression de la volonté de maintenir la convention malgré la connaissance de la tromperie, puisqu'il se serait trouvé pris dans un carcan qui ne lui laissait guère d'alternative. Tel n'était toutefois pas son cas.</w:t>
      </w:r>
    </w:p>
    <w:p>
      <w:r>
        <w:t>Dans la convention du 6 mai 2002, les parties se sont entendues sur le montant que le recourant devait à la Fondation (113'023'427 fr.), sur la valeur des actifs que celui-ci cédait (87'095'051 fr.), sur le montant de la créance dont la Fondation reconnaissait le recourant titulaire à l'égard de la banque (5'000'000 fr.) et sur celui qui demeurait dû à la Fondation après déduction des deux sommes précitées (21'000'000 fr.). L'on ne saurait trop s'aventurer à soupeser les concessions faites par chacune des parties dans ces valorisations. Toujours est-il que, si par hypothèse le recourant y a trouvé son avantage, la perte financière que lui occasionnerait l'invalidation de la convention ne le prive pas de la faculté d'exciper du dol. Ce qu'il a d'ailleurs fait dans le cadre de la présente procédure.</w:t>
      </w:r>
    </w:p>
    <w:p>
      <w:r>
        <w:t>Le recourant avance que ses prétentions à l'égard de la banque étaient de l'ordre de 34'000'000 fr. à 35'000'000 fr., montant pris en compte à raison de 5'000'000 fr. dans cette convention. Cela étant, l'invalidation de cette dernière lui aurait fait recouvrer sa créance vis-à-vis de la banque, qu'il estimait à un montant considérablement supérieur. Il ne faut dès lors pas y voir un obstacle à cette invalidation.</w:t>
      </w:r>
    </w:p>
    <w:p>
      <w:r>
        <w:t>Quant aux incertitudes grevant la rétrocession des actifs cédés par le recourant en exécution de la convention, il n'y a guère d'éléments dans le recours ou l'arrêt cantonal qui permettent de se prononcer à cet égard. Et d'ailleurs, la Cour de justice a relevé pertinemment qu'une invalidation partielle de la convention eût été possible, ce qui échappe à toute critique.</w:t>
      </w:r>
    </w:p>
    <w:p>
      <w:r>
        <w:t>Partant, la cour cantonale n'a pas violé les art. 31 et 60 al. 3 CO en considérant que le recourant avait ratifié la convention, lors même qu'elle aurait par hypothèse été conclue dolosivement.</w:t>
      </w:r>
    </w:p>
    <w:p>
      <w:r>
        <w:t>Au regard de cette conclusion, les autres griefs du recourant tirés de l'existence d'un dol peuvent demeurer indécis.</w:t>
      </w:r>
    </w:p>
    <w:p>
      <w:r>
        <w:rPr>
          <w:b/>
        </w:rPr>
        <w:t>E. 7</w:t>
      </w:r>
    </w:p>
    <w:p>
      <w:r>
        <w:t>Sur le vu de ce qui précède, le recours doit être rejeté dans la mesure où il est recevable.</w:t>
      </w:r>
    </w:p>
    <w:p>
      <w:r>
        <w:t>Le recourant prendra à sa charge les frais de la procédure ( art. 66 al. 1 LTF ). Par ailleurs, il versera des dépens à l'intimé, qui a procédé à l'égal d'un particulier et avec le concours d'un avocat (art. 68 al. 1, 2 et 3</w:t>
      </w:r>
    </w:p>
    <w:p>
      <w:r>
        <w:t>a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