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4A_387/2007 vom 16. November 2007</w:t>
      </w:r>
    </w:p>
    <w:p>
      <w:r>
        <w:t>Bundesgericht, 2007-11-16, DE</w:t>
      </w:r>
    </w:p>
    <w:p>
      <w:r>
        <w:rPr>
          <w:b/>
        </w:rPr>
        <w:t xml:space="preserve">Quelle: </w:t>
      </w:r>
      <w:r>
        <w:t>https://mcp.opencaselaw.ch/entscheid/bger_4A_387_2007</w:t>
      </w:r>
    </w:p>
    <w:p>
      <w:r>
        <w:t>FR: TF 4A_387/2007 du 16 novembre 2007</w:t>
      </w:r>
    </w:p>
    <w:p>
      <w:r>
        <w:t>IT: TF 4A_387/2007 del 16 novembre 2007</w:t>
      </w:r>
    </w:p>
    <w:p>
      <w:pPr>
        <w:pStyle w:val="Heading2"/>
      </w:pPr>
      <w:r>
        <w:t>Erwägungen</w:t>
      </w:r>
    </w:p>
    <w:p>
      <w:r>
        <w:rPr>
          <w:b/>
        </w:rPr>
        <w:t>E. 1.1</w:t>
      </w:r>
    </w:p>
    <w:p>
      <w:r>
        <w:t>Die Vorinstanz kam gestützt auf ihre Beweiswürdigung zur Überzeugung, die letzte Lohnzahlung vom 29. Dezember 2005 habe die Beschwerdeführerin in grundsätzlicher Kenntnis einer allfälligen Schadenersatzforderung erbracht.</w:t>
      </w:r>
    </w:p>
    <w:p>
      <w:r>
        <w:rPr>
          <w:b/>
        </w:rPr>
        <w:t>E. 1.2</w:t>
      </w:r>
    </w:p>
    <w:p>
      <w:r>
        <w:t>Die Beschwerdeführerin rügt, die Vorinstanz sei mit Bezug auf die Feststellung, der Schaden sei der Beschwerdeführerin spätestens am 29. Dezember 2005 bekannt gewesen, von einem falschen Regelbeweismass ausgegangen. Dass die Vorinstanz erklärte, sie sei davon überzeugt, möge subjektiv zugetroffen haben. Unter einem objektiven Blickwinkel habe jedoch nicht zweifelsfrei festgestanden, dass der Betriebsinhaber der Beschwerdeführerin vor dem 29. Dezember 2005 wusste, dass der Beschwerdegegner beim Projekt "B.________" Mehrleistungen nicht offeriert hat. Diese Annahme sei zudem willkürlich.</w:t>
      </w:r>
    </w:p>
    <w:p>
      <w:r>
        <w:rPr>
          <w:b/>
        </w:rPr>
        <w:t>E. 1.3</w:t>
      </w:r>
    </w:p>
    <w:p>
      <w:r>
        <w:t>Die Beschwerde in Zivilsachen ist zulässig gegen Entscheide letzter kantonaler Instanzen. Soweit die vor Bundesgericht erhobenen Rügen mit einem ausserordentlichen kantonalen Rechtsmittel geltend gemacht werden können, erfordert Art. 75 Abs. 1 BGG die Erschöpfung dieses kantonalen Rechtsmittelzuges und ist die Beschwerde diesbezüglich gegen den Entscheid des oberen kantonalen Gerichts unzulässig (vgl. BGE 133 III 585 E. 3.1).</w:t>
      </w:r>
    </w:p>
    <w:p>
      <w:r>
        <w:rPr>
          <w:b/>
        </w:rPr>
        <w:t>E. 1.4</w:t>
      </w:r>
    </w:p>
    <w:p>
      <w:r>
        <w:t>Nach § 281 ZPO /ZH kann gegen Vor-, Teil-, und Endentscheide sowie gegen Rekursentscheide und Rückweisungen im Berufungsverfahren Nichtigkeitsbeschwerde erhoben werden, wenn geltend gemacht wird,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jedoch, wenn das Bundesgericht einen Mangel frei überprüfen kann ( § 285 Abs. 2 ZPO /ZH; BGE 133 III 585 E. 3.2).</w:t>
      </w:r>
    </w:p>
    <w:p>
      <w:r>
        <w:rPr>
          <w:b/>
        </w:rPr>
        <w:t>E. 1.5</w:t>
      </w:r>
    </w:p>
    <w:p>
      <w:r>
        <w:t>Die Beschwerdeführerin hätte demnach ihre Rüge willkürlicher Tatsachenfeststellung durch das Obergericht mit kantonaler Nichtigkeitsbeschwerde vorbringen können. Da die Beschwerdeführerin dies nicht tat, steht bezüglich dieser Rüge mangels Ausschöpfung des kantonalen Instanzenzuges die Beschwerde in Zivilsachen nicht offen. Insoweit ist darauf nicht einzutreten.</w:t>
      </w:r>
    </w:p>
    <w:p>
      <w:r>
        <w:rPr>
          <w:b/>
        </w:rPr>
        <w:t>E. 2.1</w:t>
      </w:r>
    </w:p>
    <w:p>
      <w:r>
        <w:t>Die Frage des Beweismasses ist in seinem Anwendungsbereich grundsätzlich eine solche des Bundesrechts (Urteil 4C.225/2002 vom 7. Februar 2003 E. 2.1.2, publiziert in: Pra 2003 Nr. 146 S. 786; vgl. auch BGE 128 III 271 E. 2b/aa, S. 275). Da die Anwendung von Bundesrecht im Rahmen einer Beschwerde in Zivilsachen frei geprüft wird, ist insoweit die Zürcher Nichtigkeitsbeschwerde ausgeschlossen (vgl. E. 1.4. hiervor). Demnach ist hinsichtlich der Rüge betreffend das Beweismass die Voraussetzung der Letztinstanzlichkeit nach Art. 75 Abs. 1 BGG erfüllt.</w:t>
      </w:r>
    </w:p>
    <w:p>
      <w:r>
        <w:rPr>
          <w:b/>
        </w:rPr>
        <w:t>E. 2.2</w:t>
      </w:r>
    </w:p>
    <w:p>
      <w:r>
        <w:t>Nach dem Regelbeweismass gilt ein Beweis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Nicht ausreichend ist dagegen, wenn bloss eine überwiegende Wahrscheinlichkeit besteht, dass sich die behauptete Tatsache verwirklicht hat ( BGE 128 III 271 E. 2b/aa, S. 275; 130 III 321 E. 3.2 S. 324; 132 III 715 E. 3.1). Frage der kantonalrechtlich geregelten Beweiswürdigung ist dagegen die Beweiskraft eines (tauglichen) Beweismittels. Die bundesrechtliche Frage des Beweismasses ist aber nicht betroffen, wenn das Gericht seine Überzeugung bloss auf Indizien gründet ( BGE 114 II 289 E. 2a S. 291; Urteil 4C.225/2002 vom 7. Februar 2003 E. 2.1.3, mit Hinweisen).</w:t>
      </w:r>
    </w:p>
    <w:p>
      <w:r>
        <w:rPr>
          <w:b/>
        </w:rPr>
        <w:t>E. 2.3</w:t>
      </w:r>
    </w:p>
    <w:p>
      <w:r>
        <w:t>Entgegen der Annahme der Beschwerdeführerin ist nicht erkennbar, dass die Vorinstanz vom Regelbeweismass abgewichen ist. Die Vorinstanz ist vielmehr aufgrund von Indizien zur vollen Überzeugung gelangt, der Beweis sei erbracht. Die betreffende Rüge läuft somit auf eine unzulässige Kritik an der Beweiswürdigung der Vorinstanz hinaus.</w:t>
      </w:r>
    </w:p>
    <w:p>
      <w:r>
        <w:rPr>
          <w:b/>
        </w:rPr>
        <w:t>E. 3</w:t>
      </w:r>
    </w:p>
    <w:p>
      <w:r>
        <w:t>Nach dem Gesagten ist die zivilrechtliche Beschwerde abzuweisen, soweit darauf einzutreten ist. Diesem Verfahrensausgang entsprechend wird die Beschwerdeführerin kosten- und entschädigungspflichtig. Da der Streitwert in der vorliegenden arbeitsrechtlichen Streitigkeit Fr. 30'000.-- nicht übersteigt ( Art. 65 Abs. 4 lit. c BGG ), ist eine reduzierte Gerichtsgebühr nach Art. 65 Abs. 4 BGG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