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384/2011 vom 4. August 2011</w:t>
      </w:r>
    </w:p>
    <w:p>
      <w:r>
        <w:t>Bundesgericht, 2011-08-04, DE</w:t>
      </w:r>
    </w:p>
    <w:p>
      <w:r>
        <w:rPr>
          <w:b/>
        </w:rPr>
        <w:t xml:space="preserve">Quelle: </w:t>
      </w:r>
      <w:r>
        <w:t>https://mcp.opencaselaw.ch/entscheid/bger_4A_384_2011</w:t>
      </w:r>
    </w:p>
    <w:p>
      <w:r>
        <w:t>FR: TF 4A 384/2011 du 4 août 2011</w:t>
      </w:r>
    </w:p>
    <w:p>
      <w:r>
        <w:t>IT: TF 4A 384/2011 del 4 agosto 2011</w:t>
      </w:r>
    </w:p>
    <w:p>
      <w:pPr>
        <w:pStyle w:val="Heading2"/>
      </w:pPr>
      <w:r>
        <w:t>Regeste</w:t>
      </w:r>
    </w:p>
    <w:p>
      <w:r>
        <w:t>Schadenersatzforderung aus unerlaubter Handlung; unentgeltliche Rechtspflege | Obligationenrecht (allgemein)</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Verweigerung der unentgeltlichen Rechtspflege ist ein Zwischenentscheid, der in der Regel einen nicht wieder gut zu machenden Nachteil zur Folge hat und daher nach Art. 93 Abs. 1 lit. a BGG angefochten werden kann. Die Beschwerde richtet sich im Übrigen gegen den Entscheid eines oberen kantonalen Gerichts in einem Rechtsmittelverfahren ( Art. 75 BGG ), ist innert der Beschwerdefrist von der mit ihrem Gesuch unterlegenen Partei eingereicht worden ( Art. 100 BGG ) und die Streitsache in der Hauptsache ist eine Zivilsache ( Art. 72 BGG ) mit einem Fr. 30'000.-- übersteigenden Streitwert ( Art. 74 Abs. 1 lit. b BGG ). Die Beschwerde erweist sich unter Vorbehalt hinreichender Begründung (Art. 42 Abs. 2 i.V.m. Art. 106 Abs. 2 BGG ) als zulässig.</w:t>
      </w:r>
    </w:p>
    <w:p>
      <w:r>
        <w:rPr>
          <w:b/>
        </w:rPr>
        <w:t>E. 1.2</w:t>
      </w:r>
    </w:p>
    <w:p>
      <w:r>
        <w:t>Das Bundesgericht wendet das Recht zwar von Amtes wegen an ( Art. 106 Abs. 1 BGG ; vgl. dazu BGE 132 II 257 E. 2.5 S. 262; 130 III 136 E. 1.4 S. 140). Es prüft indessen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1.3</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weiterhin gültig ( BGE 133 II 249 E. 1.4.2). Dies gilt insbesondere für das Willkürverbot gemäss Art. 9 BV . 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1.4</w:t>
      </w:r>
    </w:p>
    <w:p>
      <w:r>
        <w:t>Die Beschwerdeführerin verkennt die Begründungsanforderungen gemäss Art. 42 Abs. 2 i.V.m. Art. 106 Abs. 2 BGG , wenn sie in ihrer Eingabe an das Bundesgericht die Meinung vertritt, die formellen Rügeobliegenheiten gälten in der Beschwerde in Zivilsachen nicht.</w:t>
      </w:r>
    </w:p>
    <w:p>
      <w:r>
        <w:rPr>
          <w:b/>
        </w:rPr>
        <w:t>E. 2</w:t>
      </w:r>
    </w:p>
    <w:p>
      <w:r>
        <w:t>Nach Art. 117 ZPO hat eine Person Anspruch auf unentgeltliche Rechtspflege, wenn sie (a) nicht über die erforderlichen Mittel verfügt und (b) ihr Rechtsbegehren nicht aussichtslos erscheint. Die unentgeltliche Rechtspflege ist im Rechtsmittelverfahren neu zu beantragen ( Art. 119 Abs. 5 ZPO ). Das Gericht entscheidet über das Gesuch im summarischen Verfahren ( Art. 119 Abs. 4 ZPO ).</w:t>
      </w:r>
    </w:p>
    <w:p>
      <w:r>
        <w:rPr>
          <w:b/>
        </w:rPr>
        <w:t>E. 2.1</w:t>
      </w:r>
    </w:p>
    <w:p>
      <w:r>
        <w:t>Die Beschwerdeführerin rügt zunächst unter Berufung auf Art. 4 ZPO , die Vorinstanz habe kantonale Zuständigkeitsvorschriften verletzt bzw. die kantonalen Bestimmungen willkürlich angewendet, indem die Instruktionsrichterin als Einzelrichterin über das Gesuch um unentgeltliche Rechtspflege entschieden habe. Sie erkennt dabei zutreffend selbst, dass nach Art. 119 Abs. 4 ZPO nicht nur das summarische Verfahren Anwendung findet, sondern dass in der Lehre die Ansicht vertreten wird, dass es sich beim Entscheid betreffend die Gewährung der unentgeltlichen Rechtspflege um eine prozessleitende Verfügung handelt, die vom Instruktionsrichter erlassen wird (HUBER, in: Brunner et al., Schweizerische Zivilprozessordnung [ZPO], Kommentar, 2011, N. 22 zu Art. 119 ZPO ; EMMEL, in: Sutter-Somm et al., Kommentar zur Schweizerischen Zivilprozessordnung [ZPO], N. 14 zu Art. 119 ZPO ). Es ist daher vertretbar, die Entscheidung über das Gesuch um unentgeltliche Rechtspflege als prozessleitende Verfügung zu qualifizieren; somit ist nicht willkürlich anzunehmen, die Instruktionsrichterin oder der Instruktionsrichter sei dafür allein zuständig. Inwiefern das hier für die funktionelle Zuständigkeit massgebende kantonale Recht ausdrücklich etwas anderes anordnen sollte, wird in der Beschwerde nicht dargetan. Die diesbezüglich allein zulässige Rüge der Verletzung verfassungsmässiger Rechte ist unbegründet, soweit sie den formellen Begründungsanforderungen genügt.</w:t>
      </w:r>
    </w:p>
    <w:p>
      <w:r>
        <w:rPr>
          <w:b/>
        </w:rPr>
        <w:t>E. 2.2</w:t>
      </w:r>
    </w:p>
    <w:p>
      <w:r>
        <w:t>Die Vorinstanz hat in der angefochtenen Verfügung vom 31. Mai 2011 ausgeführt, es falle vorab auf, dass sich die Berufungsklägerin in ihrer "länglichen" Rechtsschrift vom 2. März 2011 überhaupt nicht zur unentgeltlichen Rechtspflege vernehmen lasse und sich mit dem blossen Antrag begnüge. Sie sei daher aufgefordert worden, aktuelle Unterlagen über ihre finanziellen Verhältnisse nachzureichen. Zur Aussichtslosigkeit verweise sie auf die Berufungsschrift und bringe vor, die in der Berufung aufgeworfenen und zu beurteilenden Fragen seien bereits bei einer prima facie Betrachtung offensichtlich nicht vorneherein aussichtslos/haltlos. Sie habe vor Bezirksgericht am 25. Oktober 2010 die definitive Schadenersatzforderung mit Fr. 350'000.-- beziffert, sei im Urteil allerdings mit rund Fr. 11'000.-- abgefunden worden. Damit seien nach Ansicht der Beschwerdeführerin die Auffassungen zwischen ihr und dem Gericht derart unterschiedlich, dass sie berechtigterweise eine Zweitbeurteilung verlange. Das Kantonsgericht Basel-Landschaft, Abteilung Zivilrecht, teilte diese Ansicht der Berufungsklägerin nicht, sondern hielt mit dem Berufungsbeklagten dafür, dass sich das Rechtsmittelverfahren als aussichtslos präsentiere. Entgegen der Auffassung der Berufungsklägerin könne nicht allein aus einer quantitativen Betrachtung heraus abgeleitet werden, dass sich Gewinnaussichten und Verlustgefahren ungefähr die Waage hielten. Auch wenn die Berufungsklägerin mit einer weitschweifigen, teilweise nicht sachbezogenen Rechtsschrift diverse Unzulänglichkeiten des angefochtenen Urteils rügen lasse, könne daraus nicht geradewegs auf intakte Erfolgschancen geschlossen werden. Es fehle insbesondere eine stringente Darlegung, weshalb das Verfahren vor dem Kantonsgericht nicht aussichtslos sei. Der blosse Verweis auf die Berufungsschrift, wie sie die Berufungsklägerin in ihrer Eingabe vom 25. März 2011 nachholen lasse, genüge jedenfalls nicht. Die einlässliche Entscheidbegründung des Bezirksgerichts Waldenburg scheine im Gegenteil schlüssig und die Standpunkte der Parteien ausgewogen zu berücksichtigen. Im Ergebnis wurde das Gesuch der Beschwerdeführerin daher abgewiesen.</w:t>
      </w:r>
    </w:p>
    <w:p>
      <w:r>
        <w:rPr>
          <w:b/>
        </w:rPr>
        <w:t>E. 2.2.1</w:t>
      </w:r>
    </w:p>
    <w:p>
      <w:r>
        <w:t>Die Beschwerdeführerin vertritt zwar in ihrer Beschwerdeschrift zutreffend den Standpunkt, dass die Aussicht ihres kantonalen Rechtsmittels im Sinne von Art. 117 Abs. 1 ZPO (entsprechend Art. 29 Abs. 3 BV ) vom befassten Gericht mit Rücksicht auf die konkreten Vorbringen im Rechtsmittel beurteilt werden müssen, sofern die Begründung schon vorliegt. Sie geht jedoch mit Verweis auf einzelne Sätze, die sie aus der Begründung der Vorinstanz herausgreift, zu Unrecht davon aus, dass die Vorinstanz die Aussicht des Rechtsmittels beurteilt hat, ohne die Vorbringen in ihrer kantonalen Berufung zu berücksichtigen. Die Vorinstanz hat zwar bemerkt, es sei an der gesuchstellenden Partei, in nachvollziehbaren Schritten und unter Angabe der Beweismittel die wesentlichen Gründe darzulegen, warum die Rechtsbegehren in der Hauptsache nicht aussichtslos seien. Sie hat auch für die Beurteilung der Aussicht des Rechtsmittels der Beschwerdeführerin den Verweis auf die Berufung als ungenügend qualifiziert und besonders die Angabe von Gründen verlangt, weshalb das Rechtsmittel nicht aussichtslos sein solle. Die Vorinstanz ist aber in erster Linie zutreffend davon ausgegangen, im Rechtsmittelverfahren sei für den Entscheid über die Aussichtslosigkeit grundsätzlich vom vorinstanzlichen Entscheid auszugehen (zu den Besonderheiten des Armenrechts im Rechtsmittelverfahren vgl. Urteil 4A_226/2011 vom 31. Mai 2011 E. 3.2 mit Hinweisen). Sie hat entsprechend die einlässliche Entscheidbegründung des Bezirksgerichts Waldenburg vom 25. Oktober 2010 als schlüssig erachtet und dafür gehalten, diese würde die Standpunkte der Parteien ausgewogen berücksichtigen. Sie hat zudem bemerkt, sie halte mit dem Berufungsbeklagten dafür, dass sich das Rechtsmittelverfahren als aussichtslos erweise. Sie hat sich mit der gegenteiligen Ansicht der Beschwerdeführerin zwar nur insoweit ausdrücklich auseinandergesetzt, als diese ihr Gesuch um unentgeltliche Rechtspflege mit rein quantitativen Argumenten begründet hatte. Dass sie aber die Vorbringen in der Beschwerde nicht wenigstens global gewürdigt hätte, ergibt sich aus der Begründung des angefochtenen Entscheids nicht. Es ergibt sich vielmehr daraus, dass die Vorinstanz die einzelnen Vorbringen in der Berufung summarisch gewürdigt und sich in der Begründung damit nur insoweit ausdrücklich auseinandergesetzt hat, als die Beschwerdeführerin ihre Rügen noch gesondert für die summarische Beurteilung der Aussicht hätte hervorheben wollen. Die Behauptung der Beschwerdeführerin, die Vorinstanz habe den zur Beurteilung ihres Gesuchs erheblichen Sachverhalt nicht festgestellt, geht daher an der Sache vorbei.</w:t>
      </w:r>
    </w:p>
    <w:p>
      <w:r>
        <w:rPr>
          <w:b/>
        </w:rPr>
        <w:t>E. 2.2.2</w:t>
      </w:r>
    </w:p>
    <w:p>
      <w:r>
        <w:t>Unter diesen Umständen erübrigt sich die Prüfung des Vorwurfs, die Vorinstanz habe überspitzt formalistisch gehandelt, indem sie den Verweis auf die kantonale Berufungsschrift nicht als hinreichend erachtet habe als Begründung für die Aussicht ihres Rechtsmittels. Denn wie in vorstehender Erwägung ausgeführt hat sich die Vorinstanz nicht damit begnügt, ihren Entscheid ausschliesslich auf dieses Argument abzustützen, sondern hat die einzelnen Vorbringen in der Berufung durchaus summarisch gewürdigt, hätte sie doch sonst nicht zum Schluss gelangen können, dass der Entscheid des Bezirksgerichts "schlüssig und die Standpunkte der Parteien ausgewogen zu berücksichtigen" scheine.</w:t>
      </w:r>
    </w:p>
    <w:p>
      <w:r>
        <w:rPr>
          <w:b/>
        </w:rPr>
        <w:t>E. 3</w:t>
      </w:r>
    </w:p>
    <w:p>
      <w:r>
        <w:t>Unter dem Titel "weitere offensichtlich unrichtige Sachverhaltsfeststellungen" rügt die Beschwerdeführerin sodann, die Vorinstanz sei in Willkür verfallen und verletze den Grundsatz von Treu und Glauben, wenn sie ihr unterstelle, sie argumentiere ausschliesslich mit einer quantitativen Betrachtungsweise. Die Beschwerdeführerin bringt vor, sie sei von der Vorinstanz allein aufgefordert worden, zu den finanziellen Verhältnissen noch gesondert Stellung zu nehmen, und sei nicht aufgefordert worden, auch noch die Aussicht ihres Rechtsmittels besonders zu begründen, obwohl aus der kantonalen Berufung ersichtlich gewesen sei, dass sie dazu nicht besonders Stellung genommen hatte. Die Begründung genügt den Anforderungen von Art. 42 Abs. 2 BGG nicht; insbesondere ist der Beschwerde nicht zu entnehmen, inwiefern der Grundsatz von Treu und Glauben verletzt oder die Stellungnahme willkürlich sei. Auch soweit sich die Beschwerdeführerin an der Feststellung im angefochtenen Entscheid stört, dass sie mit ihren Begehren weitgehend unterlegen sei, ist der Beschwerde nicht zu entnehmen, welche für den Entscheid über die Gewährung der unentgeltlichen Rechtspflege wesentlichen Tatsachen schlechterdings falsch festgestellt worden sein sollten. Auf die schwer verständlichen Vorbringen kann mangels hinreichender Begründung nicht eingetreten werden.</w:t>
      </w:r>
    </w:p>
    <w:p>
      <w:r>
        <w:rPr>
          <w:b/>
        </w:rPr>
        <w:t>E. 4</w:t>
      </w:r>
    </w:p>
    <w:p>
      <w:r>
        <w:t>Die Beschwerdeführerin unterbreitete sodann "Abschliessende Bemerkungen zur UP in einem Rechtsmittelverfahren" in denen sie neben allgemeinen Ausführungen zur unentgeltlichen Rechtspflege darauf verweist, sie habe, wie sich insbesondere aus Zusammenfassung und Inhaltsverzeichnis ihrer Berufungsschrift entnehmen lasse, am erstinstanzlichen Urteil insbesondere gerügt: Willkür zufolge unvollständiger und unrichtiger Sachverhaltsfeststellung, Willkürlich verwendeter Kausalitätsbegriff und Adäquanz, Willkürliche unzutreffende Rechtsanwendung von Bundesrecht, Verletzungen des rechtlichen Gehörs zufolge verweigerter Beweisführung, Willkürliches Beweiswürdigungsergebnis, Willkürliche Anwendung ehemaligen kantonalen Prozessrechts. Damit verkennt die Beschwerdeführerin, dass die Begründung in der Rechtsschrift selbst enthalten sein muss und blosse Verweise auf kantonale Rechtsschriften nicht genügen ( BGE 134 II 244 E. 2.1. S. 245, 126 III 198 E. 1d). Aus der Begründung der Beschwerde ergibt sich jedenfalls nicht, dass die Vorinstanz die kantonale Berufung zu Unrecht als aussichtslos erachtet hat. Die sinngemäss erhobene Rüge, die Vorinstanz habe mit der Verneinung der Aussicht des kantonalen Rechtsmittels auf Erfolg Art. 117 ZPO verletzt, ist daher abzuweisen, soweit sie nicht ohnehin mangels hinreichender Begründung unzulässig ist.</w:t>
      </w:r>
    </w:p>
    <w:p>
      <w:r>
        <w:rPr>
          <w:b/>
        </w:rPr>
        <w:t>E. 5</w:t>
      </w:r>
    </w:p>
    <w:p>
      <w:r>
        <w:t>Auf die Beschwerde ist weitgehend nicht einzutreten; soweit sie die Anforderungen an eine hinreichende Begründung überhaupt erfüllt, sind die Rügen abzuweisen. Unter diesen Umständen muss die Beschwerde als aussichtslos qualifiziert werden, auch wenn die Vorinstanz in den Erwägungen der angefochtenen Verfügung wenig deutlich zum Ausdruck gebracht hat, dass sie die Aussicht des Rechtsmittels summarisch auch unter Berücksichtigung der Vorbringen in der Berufung gewürdigt hat, indem sie die Erwägungen im erstinstanzlichen Urteil als überzeugend qualifizierte. Die Verfahrenskosten sind daher der Beschwerdeführerin zu auferlegen ( Art. 66 Abs. 1 BGG ). Dem Beschwerdegegner sind keine Parteikosten entstanden. Mit dem Antrag zum Gesuch um aufschiebende Wirkung ist er unterlegen.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