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4A_383/2024 vom 10. Juli 2024</w:t>
      </w:r>
    </w:p>
    <w:p>
      <w:r>
        <w:t>Bundesgericht, 2024-07-10, DE</w:t>
      </w:r>
    </w:p>
    <w:p>
      <w:r>
        <w:rPr>
          <w:b/>
        </w:rPr>
        <w:t xml:space="preserve">Quelle: </w:t>
      </w:r>
      <w:r>
        <w:t>https://mcp.opencaselaw.ch/entscheid/bger_4A_383_2024</w:t>
      </w:r>
    </w:p>
    <w:p>
      <w:r>
        <w:t>FR: TF 4A_383/2024 du 10 juillet 2024</w:t>
      </w:r>
    </w:p>
    <w:p>
      <w:r>
        <w:t>IT: TF 4A_383/2024 del 10 luglio 2024</w:t>
      </w:r>
    </w:p>
    <w:p>
      <w:pPr>
        <w:pStyle w:val="Heading2"/>
      </w:pPr>
      <w:r>
        <w:t>Erwägungen</w:t>
      </w:r>
    </w:p>
    <w:p>
      <w:r>
        <w:rPr>
          <w:b/>
        </w:rPr>
        <w:t>E. 1</w:t>
      </w:r>
    </w:p>
    <w:p>
      <w:r>
        <w:t>Mit Entscheid vom 7. Mai 2024 verurteilte das Regionalgericht Emmental-Oberaargau die Beschwerdeführerin zur Zahlung von Fr. 15'148.10 nebst Zins an die Beschwerdegegnerin und hob den Rechtsvorschlag in der eingeleiteten Betreibung auf.</w:t>
      </w:r>
    </w:p>
    <w:p>
      <w:r>
        <w:t>Mit Entscheid vom 4. Juni 2024 trat das Obergericht des Kantons Bern auf die von der Beschwerdeführerin gegen den regionalgerichtlichen Entscheid vom 7. Mai 2024 erhobene Beschwerde nicht ein.</w:t>
      </w:r>
    </w:p>
    <w:p>
      <w:r>
        <w:t>Mit Eingabe vom 30. Juni 2024 erklärte C.________ namens der Beschwerdeführerin dem Bundesgericht, das Urteil des Obergerichts des Kantons Bern vom 4. Juni 2024 mit Beschwerde in Zivilsachen und subsidiärer Verfassungsbeschwerde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C.________ kann die Beschwerdeführerin nach Art. 40 Abs. 1 BGG im bundesgerichtlichen Verfahren nicht vertreten. Da die Beschwerdeführerin die Beschwerdeschrift selber mitunterzeichnet hat, liegt jedoch kein Mangel im Sinne von Art. 42 Abs. 5 BGG vor.</w:t>
      </w:r>
    </w:p>
    <w:p>
      <w:r>
        <w:rPr>
          <w:b/>
        </w:rPr>
        <w:t>E. 2.2</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2.3</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2.4</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2.5</w:t>
      </w:r>
    </w:p>
    <w:p>
      <w:r>
        <w:t>Die Eingabe der Beschwerdeführerin vom 30. Juni 2024 erfüllt die genannten Begründungsanforderungen offensichtlich nicht. Sie zeigt nicht unter Bezugnahme auf die Erwägungen des angefochtenen Urteils des Obergerichts des Kantons Bern vom 4. Juni 2024 auf, inwiefern die Vorinstanz mit ihrem Nichtentretensentscheid verfassungsmässige Rechte verletzt hätte, sondern unterbreitet dem Bundesgericht in unzulässiger Weise ihre eigene Sicht der Dinge.</w:t>
      </w:r>
    </w:p>
    <w:p>
      <w:r>
        <w:t>Auf die Beschwerde ist somit im vereinfachten Verfahren gemäss Art. 108 Abs. 1 lit. b BGG nicht einzutreten.</w:t>
      </w:r>
    </w:p>
    <w:p>
      <w:r>
        <w:rPr>
          <w:b/>
        </w:rPr>
        <w:t>E. 3</w:t>
      </w:r>
    </w:p>
    <w:p>
      <w:r>
        <w:t>Das Gesuch um Gewährung der unentgeltlichen Rechtspflege für das bundesgerichtliche Verfahren ist bereits wegen Aussichtslosigkeit abzuweisen ( Art. 64 Abs. 1 BGG ). 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