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4A_382/2017 vom 12. Oktober 2017</w:t>
      </w:r>
    </w:p>
    <w:p>
      <w:r>
        <w:t>Bundesgericht, 2017-10-12, DE</w:t>
      </w:r>
    </w:p>
    <w:p>
      <w:r>
        <w:rPr>
          <w:b/>
        </w:rPr>
        <w:t xml:space="preserve">Quelle: </w:t>
      </w:r>
      <w:r>
        <w:t>https://mcp.opencaselaw.ch/entscheid/bger_4A_382_2017</w:t>
      </w:r>
    </w:p>
    <w:p>
      <w:r>
        <w:t>FR: TF 4A_382/2017 du 12 octobre 2017</w:t>
      </w:r>
    </w:p>
    <w:p>
      <w:r>
        <w:t>IT: TF 4A_382/2017 del 12 ottobre 2017</w:t>
      </w:r>
    </w:p>
    <w:p>
      <w:pPr>
        <w:pStyle w:val="Heading2"/>
      </w:pPr>
      <w:r>
        <w:t>Volltext</w:t>
      </w:r>
    </w:p>
    <w:p>
      <w:r>
        <w:t>Bundesgericht</w:t>
      </w:r>
    </w:p>
    <w:p>
      <w:r>
        <w:t>Tribunal fédéral</w:t>
      </w:r>
    </w:p>
    <w:p>
      <w:r>
        <w:t>Tribunale federale</w:t>
      </w:r>
    </w:p>
    <w:p>
      <w:r>
        <w:t>Tribunal federal</w:t>
      </w:r>
    </w:p>
    <w:p>
      <w:r>
        <w:t>4A_382/2017</w:t>
      </w:r>
    </w:p>
    <w:p>
      <w:r>
        <w:t>Urteil vom 12. Oktober 2017</w:t>
      </w:r>
    </w:p>
    <w:p>
      <w:r>
        <w:t>I. zivilrechtliche Abteilung</w:t>
      </w:r>
    </w:p>
    <w:p>
      <w:r>
        <w:t>Besetzung</w:t>
      </w:r>
    </w:p>
    <w:p>
      <w:r>
        <w:t>Bundesrichterin Kiss, Präsidentin,</w:t>
      </w:r>
    </w:p>
    <w:p>
      <w:r>
        <w:t>Gerichtsschreiber Leemann.</w:t>
      </w:r>
    </w:p>
    <w:p>
      <w:r>
        <w:t>Verfahrensbeteiligte</w:t>
      </w:r>
    </w:p>
    <w:p>
      <w:r>
        <w:t>A.________ AG in Liquidation,</w:t>
      </w:r>
    </w:p>
    <w:p>
      <w:r>
        <w:t>Beschwerdeführerin,</w:t>
      </w:r>
    </w:p>
    <w:p>
      <w:r>
        <w:t>gegen</w:t>
      </w:r>
    </w:p>
    <w:p>
      <w:r>
        <w:t>Handelsregisteramt des Kantons Zürich,</w:t>
      </w:r>
    </w:p>
    <w:p>
      <w:r>
        <w:t>Beschwerdegegner.</w:t>
      </w:r>
    </w:p>
    <w:p>
      <w:r>
        <w:t>Gegenstand</w:t>
      </w:r>
    </w:p>
    <w:p>
      <w:r>
        <w:t>Organisationsmangel,</w:t>
      </w:r>
    </w:p>
    <w:p>
      <w:r>
        <w:t>Beschwerde gegen das Urteil des Handelsgerichts des Kantons Zürich vom 13. Juni 2017 (HE170055-O).</w:t>
      </w:r>
    </w:p>
    <w:p>
      <w:r>
        <w:t>In Erwägung,</w:t>
      </w:r>
    </w:p>
    <w:p>
      <w:r>
        <w:t>dass das Handelsgericht des Kantons Zürich mit Urteil vom 13. Juni 2017 entschied, die Beschwerdeführerin werde aufgrund eines Organisationsmangels aufgelöst und ihre Liquidation nach den Vorschriften über den Konkurs angeordnet;</w:t>
      </w:r>
    </w:p>
    <w:p>
      <w:r>
        <w:t>dass die Beschwerdeführerin dem Bundesgericht mit Eingabe vom 12. Juli 2017 erklärte, das handelsgerichtliche Urteil vom 13. Juni 2017 beim Bundesgericht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die Beschwerdeführerin nicht aufzeigt, inwiefern die Vorinstanz mit dem angefochtenen Entscheid Bundesrecht verletzt haben soll, sondern dem Bundesgericht in unzulässiger Weise einen Sachverhalt unterbreitet, der über den vorinstanzlich verbindlich festgestellten hinausgeht;</w:t>
      </w:r>
    </w:p>
    <w:p>
      <w:r>
        <w:t>dass die Eingabe der Beschwerdeführerin vom 12. Juli 2017 die erwähnten Begründungsanforderungen daher offensichtlich nicht erfüllt;</w:t>
      </w:r>
    </w:p>
    <w:p>
      <w:r>
        <w:t>dass aus den genannten Gründen auf die Beschwerde in Anwendung von Art. 108 Abs. 1 lit. b BGG nicht eingetreten werden kann;</w:t>
      </w:r>
    </w:p>
    <w:p>
      <w:r>
        <w:t>dass die Beschwerdeführerin bei diesem Verfahrensausgang kostenpflichtig wird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12. Oktober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