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381/2016 vom 29. September 2016</w:t>
      </w:r>
    </w:p>
    <w:p>
      <w:r>
        <w:t>Bundesgericht, 2016-09-29, DE</w:t>
      </w:r>
    </w:p>
    <w:p>
      <w:r>
        <w:rPr>
          <w:b/>
        </w:rPr>
        <w:t xml:space="preserve">Quelle: </w:t>
      </w:r>
      <w:r>
        <w:t>https://mcp.opencaselaw.ch/entscheid/bger_4A_381_2016</w:t>
      </w:r>
    </w:p>
    <w:p>
      <w:r>
        <w:t>FR: TF 4A 381/2016 du 29 septembre 2016</w:t>
      </w:r>
    </w:p>
    <w:p>
      <w:r>
        <w:t>IT: TF 4A 381/2016 del 29 settembre 2016</w:t>
      </w:r>
    </w:p>
    <w:p>
      <w:pPr>
        <w:pStyle w:val="Heading2"/>
      </w:pPr>
      <w:r>
        <w:t>Regeste</w:t>
      </w:r>
    </w:p>
    <w:p>
      <w:r>
        <w:t>Kaufvertrag | Vertragsrecht</w:t>
      </w:r>
    </w:p>
    <w:p>
      <w:pPr>
        <w:pStyle w:val="Heading2"/>
      </w:pPr>
      <w:r>
        <w:t>Erwägungen</w:t>
      </w:r>
    </w:p>
    <w:p>
      <w:r>
        <w:rPr>
          <w:b/>
        </w:rPr>
        <w:t>E. 1</w:t>
      </w:r>
    </w:p>
    <w:p>
      <w:r>
        <w:t>Die Sachurteilsvoraussetzungen sind erfüllt, insbesondere auch das Streitwerterfordernis von Art. 74 Abs. 1 lit. b BGG mit einem Streitwert von Fr. 130'978.94,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Diese Grundsätze verkennt der Beschwerdeführer, wenn er die vorinstanzliche Sachverhaltsfeststellung bezüglich der Zustellung der Mehr- und Minderkostenrechnung, des Beweisverfahrens vor der Erstinstanz oder dem Vorgang der Küchenmontage kritisiert, ohne hinreichend konkret darzulegen, inwiefern diese offensichtlich unrichtig im oben genannten Sinne wäre. Darauf kann nicht abgestellt werden.</w:t>
      </w:r>
    </w:p>
    <w:p>
      <w:r>
        <w:rPr>
          <w:b/>
        </w:rPr>
        <w:t>E. 3.1.1</w:t>
      </w:r>
    </w:p>
    <w:p>
      <w:r>
        <w:t>Der Beschwerdeführer rügt, dass der von ihm offerierte Zeuge C.________ nicht gehört worden sei. Die Vorinstanz habe bezüglich dem von ihm geltend gemachten Verspätungsschaden festgestellt, er habe den Zeugen C.________ in der Duplik Seiten 5 und 6 als Zeugen angerufen, doch fänden sich an der besagten Stelle in der Duplik keine Behauptungen zum Verspätungsschaden. Richtig sei hingegen, dass er schon auf Seite 4 der Duplik ausgeführt habe, dass es seitens der Beschwerdegegnerin zu Änderungen gekommen sei, von denen nicht einmal der Zeuge C.________ als damaliger Verwaltungsrat der Beschwerdegegnerin etwas gewusst habe. Der Zeuge C.________ sei zur generellen Frage angeführt worden, ob er, der Beschwerdeführer, für die zahlreich geltend gemachten Mehrkosten überhaupt einen Auftrag erteilt habe.</w:t>
      </w:r>
    </w:p>
    <w:p>
      <w:r>
        <w:rPr>
          <w:b/>
        </w:rPr>
        <w:t>E. 3.1.2</w:t>
      </w:r>
    </w:p>
    <w:p>
      <w:r>
        <w:t>Der Beweisführungsanspruch - der sich als Teilgehalt des Anspruchs auf rechtliches Gehör allgemein aus Art. 29 Abs. 2 BV und für das Bundesprivatrecht besonders aus Art. 8 ZGB ergibt, sowie seit Inkrafttreten der ZPO auch in Art. 152 ZPO verankert ist -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133 III 295 E. 7.1; Urteile 4A_607/2014 vom 9. Februar 2015 E. 2.2; 4A_452/2013 vom 31. März 2014 E. 3.1; Christoph Hurni, in: Berner Kommentar, Schweizerische Zivilprozessordnung, 2012, N. 56 zu Art. 53 ZPO ; je mit Hinweisen). Ein Beweismittel ist nur dann als formgerecht angeboten zu betrachten, wenn sich die Beweisofferte eindeutig der damit zu beweisenden Tatsachenbehauptung zuordnen lässt und umgekehrt. In der Regel sind die einzelnen Beweisofferten unmittelbar im Anschluss an die Tatsachenbehauptungen aufzuführen, die damit bewiesen werden sollen. Dies ergibt sich ohne weiteres aus dem Wortlaut der Bestimmungen von Art. 152 Abs. 1 i.V.m. Art. 221 Abs. 1 lit. e ZPO (Recht auf Abnahme von Beweismitteln bei "Bezeichnung der einzelnen Beweismittel zu den behaupteten Tatsachen"; Urteil 4A_487/2015 vom 6. Januar 2016 E. 5.2 mit Hinweisen). Das Gericht ist nicht gehalten, zur Klärung einer Frage Beweismittel abzunehmen, die nicht in diesem Zusammenhang angeboten wurden (Urteil 4A_574/2015 vom 11. April 2016 E. 6.6.4).</w:t>
      </w:r>
    </w:p>
    <w:p>
      <w:r>
        <w:rPr>
          <w:b/>
        </w:rPr>
        <w:t>E. 3.1.3</w:t>
      </w:r>
    </w:p>
    <w:p>
      <w:r>
        <w:t>Die Vorinstanz erwog, der Beschwerdeführer bemängle, die Erstinstanz habe ihm hinsichtlich der verspäteten Fertigstellung der Liegenschaft zwar den Beweis auferlegt, doch sei der von ihm mit der Duplik und damit rechtzeitig offerierte Zeuge C.________ nicht gehört worden, womit ihm die Beweisabnahme verweigert worden sei. Diese Darstellung sei nicht zutreffend. Die Behauptungen des Beschwerdeführers zum Verspätungsschaden fänden sich auf Seite 13 f. der Klageantwort. Entgegen den Ausführungen des Beschwerdeführers sei C.________ zu diesem Thema aber nicht als Zeuge offeriert worden. Zwar treffe es zu, dass C.________ auf Seite 5 und Seite 6 der Duplik als Zeuge angerufen werde, doch fänden sich an besagter Stelle keine Behauptungen zum Verspätungsschaden. Somit erweise sich die Rüge des Beschwerdeführers in diesem Punkt als unbegründet.</w:t>
      </w:r>
    </w:p>
    <w:p>
      <w:r>
        <w:rPr>
          <w:b/>
        </w:rPr>
        <w:t>E. 3.1.4</w:t>
      </w:r>
    </w:p>
    <w:p>
      <w:r>
        <w:t>Mit diesen Erwägungen ist die Vorinstanz sehr wohl auf das Vorbringen des Beschwerdeführers, dass der Zeuge C.________ nicht gehört worden sei, eingegangen. Die gegenteilige Behauptung des Beschwerdeführers trifft demnach nicht zu. Die Vorinstanz stellte für das Bundesgericht im Weiteren verbindlich fest, dass der Beschwerdeführer seine Behauptungen zum Verspätungsschaden auf den Seiten 13 f. seiner Klageantwort vorgebracht hat und dass sich auf den Seiten 5 f. der Duplik keine Behauptungen zum Verspätungsschaden finden. Diese Feststellungen stellt der Beschwerdeführer vor Bundesgericht nicht in Frage. Sodann behauptet er nicht, dass er auf Seite 4 seiner Duplik Behauptungen zum Verspätungsschaden vorgebracht habe. Es ist sodann nicht zielführend, wenn der Beschwerdeführer vorbringt, dass er die Beweisofferte für den Zeugen C.________ für andere Behauptungen auf den Seiten 4 - 6 seiner Duplik rechtsgenüglich zugeordnet habe. Damit wird die Erwägung der Vorinstanz, wonach es der Beschwerdeführer versäumt habe, seinen Behauptungen zum Verspätungsschaden auf den Seiten 13 f. der Klageantwort das Beweismittel der Zeugenaussage von C.________ rechtsgenüglich zuzuordnen, gerade nicht widerlegt. Vielmehr hätte der Beschwerdeführer mit präzisen Aktenhinweisen aufzeigen sollen, dass er entgegen den Ausführungen der Vorinstanz das Beweismittel der Zeugenaussage von C.________ im oben erwähnten Sinne von Art. 221 Abs. 1 lit. e ZPO seinen Tatsachenbehauptungen zum Verspätungsschaden rechtsgenüglich zugeordnet habe. Dies hat er nicht getan. Seine Rüge geht damit fehl.</w:t>
      </w:r>
    </w:p>
    <w:p>
      <w:r>
        <w:rPr>
          <w:b/>
        </w:rPr>
        <w:t>E. 3.2.1</w:t>
      </w:r>
    </w:p>
    <w:p>
      <w:r>
        <w:t>Ebenfalls im Zusammenhang mit dem vom Beschwerdeführer behaupteten Verspätungsschaden rügt dieser, er habe in der Klageantwort "act. 4" [Kontoauszug der Bank D.________] als Beweis offeriert und die Befragung von E.________ und F.________, welche die Wohnung im 1. OG gekauft hätten, als Zeugen beantragt. In der Duplik habe er noch G.________ als Zeugin genannt. Die Erstinstanz und die Vorinstanz hätte keine dieser Beweise abgenommen. Dieser Ausschluss vom Beweis stelle eine Verletzung von Art. 8 ZGB und seines Anspruchs auf rechtliches Gehör dar. Sodann sei die Vorinstanz nicht auf seine Vorbringen eingegangen, es seien die von ihm genannten Zeugen zum Zeitpunkt der Fertigstellung zu befragen.</w:t>
      </w:r>
    </w:p>
    <w:p>
      <w:r>
        <w:rPr>
          <w:b/>
        </w:rPr>
        <w:t>E. 3.2.2</w:t>
      </w:r>
    </w:p>
    <w:p>
      <w:r>
        <w:t>Die Vorinstanz erwog diesbezüglich, dass der Beschwerdeführer beanstandet habe, dass die "offerierten Beweise in Form der Befragung von E.________, G.________ und C.________" von der Erstinstanz ignoriert worden seien. Die Erstinstanz habe erwogen, so die Vorinstanz weiter, die drei Wohnungen hätten gemäss notariellem Kaufvertrag auf den 1. September 2009 bezugsbereit sein sollen. Unstreitig sei, so die Erstinstanz, dass dieser Zeitpunkt verpasst worden sei. Zwar sei dieser Termin als Verfalltag zu qualifizieren, doch ergebe sich aus dem dokumentierten E-Mailverkehr sowie dem Wunsch der Familie des Beschwerdeführers, wonach die im Dezember 2009 noch nicht abgeschlossene "Küchenmontage" auf Januar 2010 zu verschieben sei, dass die Parteien diesen Stichtag einvernehmlich aufgehoben haben. Ein neuer Bezugstermin sei nicht vereinbart worden. Damit liege kein Verfalltag mehr vor. Eine Mahnung, welche auch ohne Verfalltag die Verzugsfolgen hätte eintreten lassen, sei weder behauptet noch bewiesen. Im Sinne einer Eventualbegründung habe die Erstinstanz ausserdem ausgeführt, so die Vorinstanz, die Beschwerdegegnerin habe nicht für die Verzugsfolgen einzutreten, da sie die Verspätung nicht verursacht habe. So sei von Anfang an vereinbart gewesen, dass die Küchen durch den Beschwerdeführer beschafft und von seinem Lieferanten eingebaut würden. Wenn der Beschwerdeführer die Endmontage der von ihm beschafften Küchen erst auf einen Termin nach dem 1. September 2009 organisiere, sei er für die Verzögerung selber verantwortlich. Die Vorinstanz erwog sodann, dass sich der Beschwerdeführer nicht mit dieser Argumentation der Erstinstanz auseinandergesetzt habe. Er lege nicht dar, weshalb die Schlussfolgerung der Erstinstanz, wonach der Verfalltag [von den Parteien] einvernehmlich aufgehoben worden sei, nicht zutreffen solle. Er habe auch nichts gegen die Annahme der Erstinstanz vorgebracht, wonach er selbst für den Verzug verantwortlich sei. Vielmehr habe sich der Beschwerdeführer mit dem Hinweis begnügt, es seien offerierte Zeugen nicht gehört worden. Dies genüge indessen nicht, zumal nicht ersichtlich sei, was die Zeugenaussagen von E.________, G.________ und C.________ an der Würdigung der Erstinstanz ändern könnten. Allein der Hinweis, die Zeugen könnten "ganz genaue Angaben zu diesem Thema machen", sei ungenügend. Das Beweisverfahren sei nicht dazu da, ungenügend substantiierte Behauptungen zu verbessern. Die Festlegung des relevanten Beweisthemas setze voraus, dass die entsprechenden Tatsachenbehauptungen genügend konkret in den Prozess eingeführt worden seien. Zusammenfassend sei in diesem Punkt nicht von einer Verletzung des Rechts auf Beweisabnahme auszugehen.</w:t>
      </w:r>
    </w:p>
    <w:p>
      <w:r>
        <w:rPr>
          <w:b/>
        </w:rPr>
        <w:t>E. 3.2.3</w:t>
      </w:r>
    </w:p>
    <w:p>
      <w:r>
        <w:t>Aus dem vorinstanzlich festgestellten Sachverhalt geht nicht hervor, dass der Beschwerdeführer bezüglich dem Beweisthema "Verzögerungen" bzw. dem von ihm geltend gemachten "Verspätungsschaden" die mangelnde Befragung von F.________ als Zeugin oder die mangelnde Berücksichtigung des Kontoauszugs der Bank D.________ (bekl. act. 4 im erstinstanzlichen Verfahren) beanstandet und damit zum Thema des vorinstanzlichen Berufungsverfahren gemacht hätte. Der Beschwerdeführer zeigt vor Bundesgericht sodann nicht mit präzisen Aktenhinweisen auf, dass er diesbezüglich eine Verletzung des Beweisführungsanspruches vor der Vorinstanz gerügt hätte. Da sich die Vorinstanz als Berufungsinstanz grundsätzlich auf die Beurteilung der in der schriftlichen Begründung erhobenen Beanstandungen gegen das erstinstanzliche Urteil beschränken kann ( Art. 311 Abs. 1 ZPO ; Urteil 4A_619/2015 vom 25. Mai 2016 E. 2.2.4, zur Publ. vorgesehen), wäre es jedoch am Beschwerdeführer gewesen, in der kantonalen Berufung zu beanstanden, dass sein Beweisführungsanspruch bezüglich dem genannten Kontoauszug bzw. der Befragung von F.________ verletzt sei. Nachdem er dies unterliess, kann er sich vor Bundesgericht nicht erstmals darauf berufen (Urteile 4A_647/2015 vom 11. August 2016 E. 5.2.2, zur Publ. vorgesehen; 4A_202/2014 vom 18. Februar 2015 E. 1.1; je mit Hinweisen). Entsprechend ist der Beschwerdeführer diesbezüglich nicht zu hören. Indem der Beschwerdeführer sodann bezüglich der beantragten Zeugenbefragung von E.________ und G.________ lediglich seine bereits vor der Vorinstanz vorgebrachte Rügen wiederholt, dass seine beantragten Beweisanträge nicht abgenommen worden seien, setzt er sich nicht rechtsgenüglich mit den Erwägungen der Vorinstanz auseinander (vgl. Erwägung 2.1), sodass darauf nicht einzutreten ist.</w:t>
      </w:r>
    </w:p>
    <w:p>
      <w:r>
        <w:rPr>
          <w:b/>
        </w:rPr>
        <w:t>E. 3.3.1</w:t>
      </w:r>
    </w:p>
    <w:p>
      <w:r>
        <w:t>Sodann rügt der Beschwerdeführer, die Vorinstanz habe zu Unrecht festgehalten, dass mit der beantragten Anhörung des Zeugen H.________ nichts anzufangen sei. Damit sei sein Anspruch auf rechtliches Gehör verletzt worden.</w:t>
      </w:r>
    </w:p>
    <w:p>
      <w:r>
        <w:rPr>
          <w:b/>
        </w:rPr>
        <w:t>E. 3.3.2</w:t>
      </w:r>
    </w:p>
    <w:p>
      <w:r>
        <w:t>Die Vorinstanz wies diesbezüglich einmal mehr darauf hin, dass die den Anspruchsvoraussetzungen zugrundeliegenden Tatsachen unter Zuordnung konkreter Beweismittel präzise zu behaupten seien. Insbesondere hätte der Beschwerdeführer mit Blick auf die angeblichen Mängel im Einzelnen darlegen müssen, welche Person, wann, welche Mängel gerügt habe, und diese Behauptungen mit Beweisofferten verknüpfen müssen. Es reiche nicht, pauschal Mängel zu behaupten und auf Zeugen zu verweisen. So hänge der Hinweis, wonach der Beschwerdeführer Fr. 10'000.-- an H.________ bezahlt hätte, weitestgehend in der Luft, weshalb mit der Beweisofferte, es sei H.________ als Zeuge zu befragen, nichts anzufangen sei.</w:t>
      </w:r>
    </w:p>
    <w:p>
      <w:r>
        <w:rPr>
          <w:b/>
        </w:rPr>
        <w:t>E. 3.3.3</w:t>
      </w:r>
    </w:p>
    <w:p>
      <w:r>
        <w:t>Es ist zutreffend, dass der Beschwerdeführer an der von ihm bezeichneten Stelle in der Klageantwort (Rz. 15 S. 9) schilderte, dass der Käufer seiner Maisonettewohnung, H.________, gesehen habe, wie Wasser aus dem Whirlpool durch den Abzug in die Küche gelaufen sei, ihm letzterer diesbezüglich und für weitere Mängel Fr. 10'000.-- in Rechnung gestellt habe und er hierfür die [Zeugen]befragung von H.________ beantrage. Mit der vorinstanzlichen Erwägung, wonach der Beschwerdeführer bezüglich der angeblichen Mängel im Einzelnen hätte behaupten müssen, welche Person, wann und welche Mängel gerügt habe, und diese Behauptungen mit Beweisofferten hätte verknüpfen müssen, setzt sich der Beschwerdeführer aber nicht hinreichend auseinander (vgl. Erwägung 2.1). Insbesondere zeigt er mit dem blossen Verweis auf Rz. 15 S. 9 seiner Klageantwort nicht auf, inwiefern er rechtsgenüglich behauptet hätte, dass er seiner Mängelrügeobliegenheit gegenüber der Beschwerdegegnerin in der von der Vorinstanz umschriebenen Art nachgekommen wäre. Da es bereits an einer rechtsgenüglichen Behauptung fehlte, musste, wie die Vorinstanz zu Recht erwog, diesbezüglich auch keine Zeugenbefragung durchgeführt werden. Auch diese Rüge geht damit fehl.</w:t>
      </w:r>
    </w:p>
    <w:p>
      <w:r>
        <w:rPr>
          <w:b/>
        </w:rPr>
        <w:t>E. 4</w:t>
      </w:r>
    </w:p>
    <w:p>
      <w:r>
        <w:t>Nach dem Ausgeführten ist die Beschwerde abzuweisen, soweit auf sie eingetreten werden kann. Bei diesem Ausgang des Verfahrens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