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4A_37/2010 vom 13. April 2010</w:t>
      </w:r>
    </w:p>
    <w:p>
      <w:r>
        <w:t>Bundesgericht, 2010-04-13, DE</w:t>
      </w:r>
    </w:p>
    <w:p>
      <w:r>
        <w:rPr>
          <w:b/>
        </w:rPr>
        <w:t xml:space="preserve">Quelle: </w:t>
      </w:r>
      <w:r>
        <w:t>https://mcp.opencaselaw.ch/entscheid/bger_4A_37_2010</w:t>
      </w:r>
    </w:p>
    <w:p>
      <w:r>
        <w:t>FR: TF 4A_37/2010 du 13 avril 2010</w:t>
      </w:r>
    </w:p>
    <w:p>
      <w:r>
        <w:t>IT: TF 4A_37/2010 del 13 aprile 2010</w:t>
      </w:r>
    </w:p>
    <w:p>
      <w:pPr>
        <w:pStyle w:val="Heading2"/>
      </w:pPr>
      <w:r>
        <w:t>Erwägungen</w:t>
      </w:r>
    </w:p>
    <w:p>
      <w:r>
        <w:rPr>
          <w:b/>
        </w:rPr>
        <w:t>E. 1</w:t>
      </w:r>
    </w:p>
    <w:p>
      <w:r>
        <w:t>Das angefochtene Urteil des Kantonsgerichts ist ein verfahrensabschliessender Endentscheid ( Art. 90 BGG ) einer letzten kantonalen Instanz ( Art. 75 Abs. 1 BGG ). Der Streitwert von Fr. 29'999.-- übersteigt die Grenze nach Art. 74 Abs. 1 lit. a BGG . Da die übrigen Sachurteilsvoraussetzungen ebenfalls erfüllt sind, ist unter Vorbehalt einer rechtsgenüglichen Begründung ( Art. 42 Abs. 2 und Art. 106 Abs. 2 BGG ) auf die Beschwerde einzutreten.</w:t>
      </w:r>
    </w:p>
    <w:p>
      <w:r>
        <w:rPr>
          <w:b/>
        </w:rPr>
        <w:t>E. 2</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135 I 313 E. 1.3; 133 II 396 E. 3.1 S. 399).</w:t>
      </w:r>
    </w:p>
    <w:p>
      <w:r>
        <w:t>Die vorliegende Beschwerde vermag diesen Begründungsanforderungen in weiten Teilen nicht zu genügen, wie in den nachstehenden Erwägungen aufgezeigt wird.</w:t>
      </w:r>
    </w:p>
    <w:p>
      <w:r>
        <w:rPr>
          <w:b/>
        </w:rPr>
        <w:t>E. 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t>Die Beschwerdeführerin verkennt diese Grundsätze über weite Strecken. Auf ihre eigene Darstellung des Sachverhalts in der Beschwerde kann nicht abgestellt werden, ebenso wenig auf die zahlreichen tatsächlichen Ausführungen in der rechtlichen Begründung der Beschwerde, soweit diese im angefochtenen Urteil keine Stütze finden und keine rechtsgenügliche Sachverhaltsrüge erhoben wird.</w:t>
      </w:r>
    </w:p>
    <w:p>
      <w:r>
        <w:rPr>
          <w:b/>
        </w:rPr>
        <w:t>E. 4</w:t>
      </w:r>
    </w:p>
    <w:p>
      <w:r>
        <w:t>Die Vorinstanz kam in Würdigung der Beweise zum Schluss, dass die Beschwerdeführerin das Vorliegen einer fristlosen Kündigung nicht nachgewiesen habe.</w:t>
      </w:r>
    </w:p>
    <w:p>
      <w:r>
        <w:t>Die Beschwerdeführerin rügt, die Vorinstanz habe Art. 8 ZGB verletzt, indem sie ihr die Beweislast einseitig auferlegt habe. Zudem habe die Vorinstanz viel zu hohe Anforderungen an das Beweismass gestellt und damit die Grundsätze des Regelbeweismasses verletzt.</w:t>
      </w:r>
    </w:p>
    <w:p>
      <w:r>
        <w:rPr>
          <w:b/>
        </w:rPr>
        <w:t>E. 4.1</w:t>
      </w:r>
    </w:p>
    <w:p>
      <w:r>
        <w:t>Nach Art. 8 ZGB hat, wo es das Gesetz nicht anders bestimmt, jene Partei das Vorhandensein einer behaupteten Tatsache zu beweisen, die aus ihr Rechte ableitet. Die Rüge einer falschen Beweislastverteilung geht daher fehl. Entgegen der Meinung der Beschwerdeführerin muss nicht die Beschwerdegegnerin beweisen, dass sie nicht fristlos gekündigt hat. Da die Beschwerdeführerin aus einer (ungerechtfertigten) fristlosen Kündigung Rechte ableiten will, hat sie das Vorliegen einer fristlosen Kündigung zu beweisen. Dies hat die Vorinstanz zutreffend erkannt.</w:t>
      </w:r>
    </w:p>
    <w:p>
      <w:r>
        <w:rPr>
          <w:b/>
        </w:rPr>
        <w:t>E. 4.2</w:t>
      </w:r>
    </w:p>
    <w:p>
      <w:r>
        <w:t>Nach dem bundesrechtlichen Regelbeweismass gilt ein Beweis als erbracht, wenn das Gericht nach objektiven Gesichtspunkten von der Richtigkeit einer Sachbehauptung überzeugt ist und ihm allfällige Zweifel als unerheblich erscheinen. Ausnahmen von diesem Regelbeweismass der vollen Überzeugung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 BGE 133 III 153 E. 3.3 S. 162; 132 III 715 E. 3.1 S. 719 f.; 130 III 321 E. 3.2 S. 324; 128 III 271 E. 2b/aa S. 275).</w:t>
      </w:r>
    </w:p>
    <w:p>
      <w:r>
        <w:t>Für den Nachweis von Tatsachen und Umständen, aus denen auf eine fristlose Entlassung geschlossen werden kann, ergibt sich weder aus dem Gesetz eine Ausnahme noch besteht nach Massgabe der vorstehend wiedergegebenen Rechtsprechung Veranlassung, vom Regelbeweismass im Sinne einer Beweiserleichterung abzugehen. So lässt sich nicht sagen, dass ein strikter Nachweis einer fristlosen Kündigung der Natur der Sache nach generell nicht möglich oder zumutbar wäre. Dies gilt auch, wenn - wie vorliegend - eine mündlich ausgesprochene fristlose Kündigung nachgewiesen werden soll. Die Beschwerdeführerin vermag die von ihr behauptete Beweisnot nicht darzutun. Sie kritisiert mit ihren Ausführungen vielmehr die vorinstanzliche Würdigung der in den Akten liegenden Umstände und Beweise. Wenn die Vorinstanz - anders als die Beschwerdeführerin dies möchte - nicht folgern konnte, der Beweis für eine fristlose Kündigung sei erbracht, so verletzte sie damit nicht die Grundsätze zum bundesrechtlichen Regelbeweismass.</w:t>
      </w:r>
    </w:p>
    <w:p>
      <w:r>
        <w:t>Diese Grundsätze werden auch nicht durch die vorinstanzliche Erwägung verletzt, wonach das Vorliegen einer fristlosen Kündigung nicht leichthin angenommen und insbesondere nicht jedes Wegweisen vom Arbeitsplatz nach einer Auseinandersetzung als fristlose Kündigung gewertet werden dürfe. Damit brachte die Vorinstanz lediglich zutreffend zum Ausdruck, dass der Umstand, wonach die Beschwerdeführerin nach der Sitzung vom 10. April 2006 vom Arbeitsplatz gewiesen wurde, für sich allein nicht genügt, um auf eine fristlose Kündigung zu schliessen. In der Tat muss der Ausspruch einer Kündigung als fristlos unmissverständlich sein. Die Aufforderung, den Arbeitsplatz sofort zu räumen, kann auch als Freistellung und ordentliche Kündigung verstanden werden (WOLFGANG PORTMANN, in: Basler Kommentar, Obligationenrecht, 4. Aufl. 2007, N. 15 zu Art. 337 OR ; STREIFF/VON KAENEL, Arbeitsvertrag, 6. Aufl. 2006, N. 18 zu Art. 337 OR ; vgl. auch MANFRED REHBINDER, in: Berner Kommentar, 1992, N. 6 zu Art. 335 OR , nach dem im Verweis von der Arbeitsstelle im Zweifel keine Kündigung liegt). Die Vorinstanz ging korrekt vor, indem sie die weiteren Umstände und Beweise würdigte und nicht bloss aus dem Wegweisen vom Arbeitsplatz auf eine fristlose Kündigung schloss. Damit stellte sie keine zu hohen Anforderungen an das Beweismass. Die Rüge der Verletzung von Art. 8 ZGB ist unbegründet.</w:t>
      </w:r>
    </w:p>
    <w:p>
      <w:r>
        <w:rPr>
          <w:b/>
        </w:rPr>
        <w:t>E. 5</w:t>
      </w:r>
    </w:p>
    <w:p>
      <w:r>
        <w:t>Weiter rügt die Beschwerdeführerin eine willkürliche Sachverhaltsfeststellung. Die Vorinstanz habe die Beweise willkürlich gewürdigt.</w:t>
      </w:r>
    </w:p>
    <w:p>
      <w:r>
        <w:rPr>
          <w:b/>
        </w:rPr>
        <w:t>E. 5.1</w:t>
      </w:r>
    </w:p>
    <w:p>
      <w:r>
        <w:t>Dem Sachgericht steht im Bereich der Beweiswürdigung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5.2</w:t>
      </w:r>
    </w:p>
    <w:p>
      <w:r>
        <w:t>Diese Begründungsanforderungen missachtet die Beschwerdeführerin grösstenteils. Sie unterbreitet dem Bundesgericht weitgehend blosse appellatorische Kritik unter freier Ergänzung des vorinstanzlich festgestellten Sachverhalts, ohne rechtsgenüglich aufzuzeigen, inwiefern die Unterlassung von Feststellungen offensichtlich unrichtig wäre. Sie wirft der Vorinstanz vor, "die beigebrachten objektiven Beweisindizien im unmittelbaren Nachgang zur Sitzung überhaupt nicht oder nur sehr knapp thematisiert" zu haben und insbesondere den "Sachverhalt" der sich widersprechenden Schreiben vom 10. April 2006 und vom 25. April 2006 "nicht mit einem Wort thematisiert" zu haben. Sie legt aber nicht mit Aktenhinweisen dar, dass sie Behauptungen zu dieser Thematik bereits bei den Vorinstanzen prozesskonform eingebracht hätte. Auf die weitgehend appellatorischen Vorbringen der Beschwerdeführerin in diesem Zusammenhang kann nicht eingegangen werden (Erwägungen 2 und 3).</w:t>
      </w:r>
    </w:p>
    <w:p>
      <w:r>
        <w:t>Soweit wenigstens ansatzweise hinlänglich begründete Willkürrügen betreffend die Beweiswürdigung auszumachen sind, ist dazu Folgendes auszuführen:</w:t>
      </w:r>
    </w:p>
    <w:p>
      <w:r>
        <w:rPr>
          <w:b/>
        </w:rPr>
        <w:t>E. 5.2.1</w:t>
      </w:r>
    </w:p>
    <w:p>
      <w:r>
        <w:t>Nicht zutreffend ist der Vorhalt, die Vorinstanz habe mit keinem Wort erwähnt, welche Bedeutung die Räumung des Arbeitsplatzes und die Schlüsselabgabe habe.</w:t>
      </w:r>
    </w:p>
    <w:p>
      <w:r>
        <w:t>Die Vorinstanz hielt diesbezüglich fest, dass das Vorliegen einer fristlosen Kündigung nicht leichthin angenommen und insbesondere nicht jedes Wegweisen vom Arbeitsplatz nach einer Auseinandersetzung als fristlose Kündigung aufgefasst werden dürfe. Aus vorstehender Erwägung 4.2 ergibt sich, dass diese Auffassung nicht zu beanstanden und insbesondere nicht willkürlich ist. Zudem ist im angefochtenen Urteil nicht festgestellt, dass die Beschwerdegegnerin die Abgabe "aller" Schlüssel verlangt habe. Gemäss der Aktenstelle (act. 235), auf welche die Beschwerdeführerin verweist, gestand B.________ lediglich zu, dass er von der Beschwerdeführerin "die Schlüssel" verlangt habe. Soweit sie an ihrem neuen Arbeitsplatz gearbeitet hätte, hätte sie diese Schlüssel ohnehin nicht benötigt. Bei dieser Beweislage ist es nicht willkürlich, dass sich die Vorinstanz lediglich zum Wegweisen vom Arbeitsplatz äusserte.</w:t>
      </w:r>
    </w:p>
    <w:p>
      <w:r>
        <w:rPr>
          <w:b/>
        </w:rPr>
        <w:t>E. 5.2.2</w:t>
      </w:r>
    </w:p>
    <w:p>
      <w:r>
        <w:t>Sodann wirft die Beschwerdeführerin der Vorinstanz Willkür bei der Würdigung der Zeugenaussagen zum Sachverhalt betreffend den unmittelbaren Nachgang zur Sitzung vor. Die Vorinstanz zitiere die entsprechenden Zeugenaussagen falsch und interpretiere einzelne Zeugenaussagen in völlig falscher Art und Weise sowie im Widerspruch zu den übrigen Zeugenaussagen.</w:t>
      </w:r>
    </w:p>
    <w:p>
      <w:r>
        <w:t>Die Vorinstanz erwog diesbezüglich, die Zeugen D.________ und E.________, welche die Beschwerdeführerin unmittelbar nach der Sitzung getroffen und über die ausgesprochene Kündigung orientiert habe, hätten nicht persönlich mitbekommen, dass B.________ angeblich eine fristlose Kündigung ausgesprochen haben soll. D.________ habe die Erklärung der Beschwerdeführerin ihm gegenüber, sie sei soeben fristlos entlassen worden, eher "als einen Witz" erachtet. Die Vorinstanz führte mit Verweis auf Seite 217 der Akten weiter aus, E.________ habe gemäss seinen Aussagen gestützt auf das nachträgliche Verhalten von B.________ nicht auf eine fristlose Kündigung schliessen können.</w:t>
      </w:r>
    </w:p>
    <w:p>
      <w:r>
        <w:t>Die Beschwerdeführerin bemerkt an sich zutreffend, dass auf Seite 217 der Akten keine Aussage von E.________ protokolliert ist, wonach dieser gestützt auf das nachträgliche Verhalten von B.________ nicht auf eine fristlose Kündigung habe schliessen können. Andererseits ergibt sich aus seinen dort protokollierten Aussagen auch nicht das Gegenteil, dass er gestützt auf das nachträgliche Verhalten von B.________ auf eine fristlose Kündigung geschlossen habe. Was den Zeugen D.________ angeht, so versteht die Beschwerdeführerin dessen Aussage, er habe eine fristlose Kündigung eher als Witz betrachtet, im Sinne, dass er in der Walliser Umgangssprache habe zum Ausdruck bringen wollen, die fristlose Kündigung sei völlig ungerechtfertigt und absurd. Demgegenüber interpretierte die Vorinstanz diese Aussage dahingehend, dass der Zeuge die Eröffnung der Beschwerdeführerin, sie sei soeben fristlos entlassen worden, nicht ernst genommen und eher als Witz betrachtet habe. Diese Interpretation ist naheliegender, jedenfalls nicht willkürlich, zumal sich die Beschwerdeführerin veranlasst sah zu erwidern, dies (d.h. die Erklärung, sie sei soeben fristlos entlassen worden) sei wahr. Weiter ist hervorzuheben, dass die Zeugen D.________ und E.________, wie auch die Zeugen Z.________ und G.________, keine unmittelbar eigenen Wahrnehmungen zur Sitzung vom 10. April 2006 äussern konnten, sondern nur indirekt die Angaben und subjektiven Einschätzungen wiedergaben, die ihnen die Beschwerdeführerin berichtet hatte. Dass die Vorinstanz solchen Aussagen kein oder kein grosses Gewicht beimass, ist nicht willkürlich.</w:t>
      </w:r>
    </w:p>
    <w:p>
      <w:r>
        <w:rPr>
          <w:b/>
        </w:rPr>
        <w:t>E. 5.2.3</w:t>
      </w:r>
    </w:p>
    <w:p>
      <w:r>
        <w:t>Indem die Beschwerdeführerin behauptet, sämtliche zeitnahen Indizien zum Vorfall vom 10. April 2006 deuteten auf eine fristlose Entlassung hin, unterbreitet sie dem Bundesgericht lediglich ihre eigene Sicht der Dinge und ihre Ansicht, wie die Beweise und Indizien zu würdigen wären. Die diesbezüglichen Ausführungen erschöpfen sich in einer appellatorischen Kritik am angefochtenen Entscheid, zeigen aber keine willkürliche Beweiswürdigung auf (vgl. Erwägung 5.1). Namentlich vermag die Beschwerdeführerin die Erwägung der Vorinstanz nicht als unhaltbar auszuweisen, wonach die Beschwerdeführerin in ihren Schreiben den Standpunkt, es sei ihr am 10. April 2006 fristlos gekündigt worden, selber mehrmals relativiert habe. Für das Bundesgericht besteht daher kein Anlass, in die Beweiswürdigung der Vorinstanz einzugreifen.</w:t>
      </w:r>
    </w:p>
    <w:p>
      <w:r>
        <w:rPr>
          <w:b/>
        </w:rPr>
        <w:t>E. 5.3</w:t>
      </w:r>
    </w:p>
    <w:p>
      <w:r>
        <w:t>Die Beschwerdeführerin führt schliesslich unter Verweis auf ein ärztliches Zeugnis von Dr. med. F.________ vom 16. Mai 2006, wonach sie nur in einem nicht belasteten Arbeitsumfeld mit reduziertem Stress voll arbeitsfähig sei, aus, es sei ihr schlicht nicht zumutbar gewesen, weiterhin zur Arbeit zu erscheinen. Diese Behauptung stützt die Beschwerdeführerin wiederum auf Umstände (insb. Arztzeugnis vom 16. Mai 2006) ab, die im angefochtenen Urteil nicht festgestellt sind. Entgegen der Behauptung der Beschwerdeführerin hat die Vorinstanz im Übrigen die Frage der Unzumutbarkeit der Wiederaufnahme der Arbeit nicht ausgeblendet. Vielmehr erachtete sie die im Zusammenhang mit der Freistellung vom 10. April 2006 stehenden Ereignisse keineswegs als derart, dass deswegen die Fortsetzung des Arbeitsverhältnisses für die Beschwerdeführerin unzumutbar geworden wäre. Inwiefern die Vorinstanz mit dieser Beurteilung Bundesrecht verletzen würde, wird in der Beschwerde nicht, jedenfalls nicht rechtsgenüglich, begründet und ist nicht ersichtlich.</w:t>
      </w:r>
    </w:p>
    <w:p>
      <w:r>
        <w:rPr>
          <w:b/>
        </w:rPr>
        <w:t>E. 6</w:t>
      </w:r>
    </w:p>
    <w:p>
      <w:r>
        <w:t>Die Beschwerde ist abzuweisen, soweit darauf einzutreten ist. Bei diesem Ausgang des Verfahrens wird die Beschwerdeführerin kosten- und entschädigungspflichtig (Art. 66 Abs. 1 i.V.m. Art. 65 Abs. 4 lit. c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