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379/2021 vom 21. September 2021</w:t>
      </w:r>
    </w:p>
    <w:p>
      <w:r>
        <w:t>Bundesgericht, 2021-09-21, FR</w:t>
      </w:r>
    </w:p>
    <w:p>
      <w:r>
        <w:rPr>
          <w:b/>
        </w:rPr>
        <w:t xml:space="preserve">Quelle: </w:t>
      </w:r>
      <w:r>
        <w:t>https://mcp.opencaselaw.ch/entscheid/bger_4A_379_2021</w:t>
      </w:r>
    </w:p>
    <w:p>
      <w:r>
        <w:t>FR: TF 4A 379/2021 du 21 septembre 2021</w:t>
      </w:r>
    </w:p>
    <w:p>
      <w:r>
        <w:t>IT: TF 4A 379/2021 del 21 settembre 2021</w:t>
      </w:r>
    </w:p>
    <w:p>
      <w:pPr>
        <w:pStyle w:val="Heading2"/>
      </w:pPr>
      <w:r>
        <w:t>Regeste</w:t>
      </w:r>
    </w:p>
    <w:p>
      <w:r>
        <w:t>contrat de travail; résiliation avec effet immédiat (art. 337 CO), | Droit des contrats</w:t>
      </w:r>
    </w:p>
    <w:p>
      <w:pPr>
        <w:pStyle w:val="Heading2"/>
      </w:pPr>
      <w:r>
        <w:t>Erwägungen</w:t>
      </w:r>
    </w:p>
    <w:p>
      <w:r>
        <w:rPr>
          <w:b/>
        </w:rPr>
        <w:t>E. 1.1</w:t>
      </w:r>
    </w:p>
    <w:p>
      <w:r>
        <w:t>Le recours est dirigé contre une décision finale ( art. 90 LTF ) rendue en matière civile ( art. 72 al. 1 LTF ) par le tribunal supérieur du canton ( art. 75 LTF ). La cause atteint la valeur litigieuse de 15'000 fr. ouvrant le recours en matière civile dans les affaires relevant du droit du travail ( art. 74 al. 1 let. a LTF ). Le recourant, qui a succombé devant la cour cantonale, a qualité pour recourir ( art. 76 al. 1 LTF ). Le recours a en outre été déposé en temps utile ( art. 100 al. 1 LTF ).</w:t>
      </w:r>
    </w:p>
    <w:p>
      <w:r>
        <w:rPr>
          <w:b/>
        </w:rPr>
        <w:t>E. 1.2</w:t>
      </w:r>
    </w:p>
    <w:p>
      <w:r>
        <w:t>Le mémoire de recours doit contenir des conclusions ( art. 42 al. 1 LTF ). Elles doivent être déterminées avec suffisamment de précision et indiquer sur quels points la partie recourante demande la modification de la décision attaquée. L'unique conclusion du recourant, tendant à ce que le Tribunal fédéral admette son recours, n'est pas suffisante au regard des exigences en la matière. Cependant, on comprend à la lecture du mémoire de recours que l'intéressé conclut à la réforme de l'arrêt entrepris en ce sens que l'intimée soit condamnée à lui verser la somme totale de 51'308 fr. 85 avec intérêts. La question d'un éventuel formalisme excessif n'a toutefois pas à être approfondie, car les griefs développés par le recourant doivent de toute façon être rejetés, dans la mesure de leur recevabilité (cf. consid. 3 ss infra ).</w:t>
      </w:r>
    </w:p>
    <w:p>
      <w:r>
        <w:rPr>
          <w:b/>
        </w:rPr>
        <w:t>E. 2.1</w:t>
      </w:r>
    </w:p>
    <w:p>
      <w:r>
        <w:t>Le recours peut être formé pour violation du droit fédéral ( art. 95 let. a LTF ). Le Tribunal fédéral applique le droit d'office ( art. 106 al. 1 LTF ). Eu égard, toutefois, à l'exigence de motivation qu'impose l' art. 42 al. 2 LTF , sous peine d'irrecevabilité ( art. 108 al. 1 let. b LTF ), il n'examine que les griefs invoqués, sauf en cas d'erreurs juridiques manifestes ( ATF 140 III 115 consid. 2). Le recourant doit discuter les motifs de la décision entreprise et indiquer précisément en quoi il estime que l'autorité précédente a méconnu le droit ( ATF 140 III 86 consid. 2).</w:t>
      </w:r>
    </w:p>
    <w:p>
      <w:r>
        <w:rPr>
          <w:b/>
        </w:rPr>
        <w:t>E. 2.2</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 Manifestement inexactes " signifie ici " arbitraires " ( ATF 140 III 115 consid. 2; 135 III 397 consid. 1.5). Encore faut-il que la correction du vice soit susceptible d'influer sur le sort de la cause ( art. 97 al. 1 LTF ). La critique de l'état de fait retenu est soumise au principe strict de l'allégation énoncé par l' art. 106 al. 2 LTF ( ATF 140 III 264 consid. 2.3 et les références). La partie qui entend attaquer les faits constatés par l'autorité précédente doit expliquer clairement et de manière circonstanciée en quoi les conditions précitées seraient réalisées. Si la critique ne satisfait pas à ces exigences, les allégations relatives à un état de fait qui s'écarterait de celui de la décision attaquée ne pourront pas être prises en considération ( ATF 140 III 16 consid. 1.3.1 et les références citées). En matière d'appréciation des preuves,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L'arbitraire ne résulte pas du seul fait qu'une autre solution serait envisageable, voire préférable ( ATF 136 III 552 consid. 4.2). En l'espèce, le recourant méconnaît ces principes lorsqu'il procède à un rappel des faits en s'écartant parfois de ceux figurant dans l'arrêt cantonal, sans invoquer, ni a fortiori motiver le grief d'arbitraire. Il n'en sera donc pas tenu compte.</w:t>
      </w:r>
    </w:p>
    <w:p>
      <w:r>
        <w:rPr>
          <w:b/>
        </w:rPr>
        <w:t>E. 3</w:t>
      </w:r>
    </w:p>
    <w:p>
      <w:r>
        <w:t>Tant sous la rubrique " Des moyens de fait ", que sous celle faussement intitulée " Quant au fardeau de la preuve ", le recourant tente de revenir sur les faits établis par l'autorité cantonale ou sur l'appréciation des preuves qu'elle a effectuée. Là aussi, il ne se prévaut pas du grief d'arbitraire. En outre, il se limite à opposer sa propre appréciation des faits ou des preuves, sans parvenir à démontrer que celles opérées par la cour cantonale seraient insoutenables. En particulier, il allègue qu'il a continué à exercer son hobby durant son incapacité de travail. Les juges précédents ont pourtant expliqué de manière détaillée qu'au vu notamment du prix élevé d'un chaton, des prestations fournies en sus telles que les vaccinations et le transport, ainsi que des différents modes de paiement acceptés, il ne s'agissait pas d'un simple hobby, mais d'une activité que le recourant entendait exercer à titre professionnel. On ne décèle nul arbitraire dans cette appréciation. Par ailleurs, lorsque le recourant fait valoir qu'il n'a pas reçu le soutien escompté dans le cadre du processus de réintégration prévu par l'intimée, il ne formule aucune critique précise en lien avec les faits constatés dans l'arrêt attaqué, ni n'expose en quoi cela aurait une influence sur l'issue du litige. Ainsi, il convient de se fonder exclusivement sur les faits retenus par l'autorité précédente.</w:t>
      </w:r>
    </w:p>
    <w:p>
      <w:r>
        <w:rPr>
          <w:b/>
        </w:rPr>
        <w:t>E. 4</w:t>
      </w:r>
    </w:p>
    <w:p>
      <w:r>
        <w:t>Dans une argumentation mêlant les faits et le droit, le recourant dénonce une violation de l' art. 337 CO , dans la mesure où la cour cantonale a considéré que le licenciement immédiat était justifié.</w:t>
      </w:r>
    </w:p>
    <w:p>
      <w:r>
        <w:rPr>
          <w:b/>
        </w:rPr>
        <w:t>E. 4.1</w:t>
      </w:r>
    </w:p>
    <w:p>
      <w:r>
        <w:t>L' art. 337 CO autorise l'employeur à résilier immédiatement le contrat en tout temps pour de justes motifs (al. 1). Sont notamment considérées comme de justes motifs toutes les circonstances qui, selon les règles de la bonne foi, ne permettent pas d'exiger de celui qui a donné le congé la continuation des rapports de travail (al. 2). Selon la jurisprudence, la résiliation immédiate pour " justes motifs " est une mesure exceptionnelle qui doit être admise de manière restrictive ( ATF 137 III 303 consid. 2.1.1). Seul un manquement particulièrement grave peut justifier une telle mesure ( ATF 142 III 579 consid. 4.2). Par manquement du travailleur, on entend généralement la violation d'une obligation découlant du contrat de travail, mais d'autres incidents peuvent aussi justifier une telle mesure ( ATF 137 III 303 consid. 2.1.1; 130 III 28 consid. 4.1; 129 III 380 consid. 2.2; arrêt 4A_5/2021 du 9 mars 2021 consid. 3.1). Ce manquement doit être objectivement propre à détruire le rapport de confiance essentiel au contrat de travail ou, du moins, à l'atteindre si profondément que la continuation des rapports de travail ne peut raisonnablement pas être exigée; de surcroît, il doit avoir effectivement abouti à un tel résultat. Lorsqu'il est moins grave, le manquement ne peut entraîner une résiliation immédiate que s'il a été répété malgré un avertissement ( ATF 142 III 579 consid. 4.2; 130 III 213 consid. 3.1). Le travailleur sauvegarde fidèlement les intérêts légitimes de son employeur ( art. 321a al. 1 CO ). Il viole gravement son obligation de fidélité s'il travaille pour un tiers durant une prétendue période d'incapacité de travail; dans un tel cas, l'employeur peut le licencier avec effet immédiat sans avertissement (arrêt 4C.393/1997 du 2 avril 1998 consid. 1b/aa; cf. également arrêt 8C_885/2017 du 11 octobre 2018 consid. 7.4; WYLER/HEINZER, Droit du travail, 4e éd. 2019, p. 114). La partie qui veut résilier le contrat avec effet immédiat doit agir sans tarder à compter du moment où elle a connaissance d'un juste motif de licenciement, sous peine d'être déchue du droit de s'en prévaloir ( ATF 138 I 113 consid. 6.3.1; arrêt 4A_206/2019 du 29 août 2019 consid. 4.2.2).</w:t>
      </w:r>
    </w:p>
    <w:p>
      <w:r>
        <w:rPr>
          <w:b/>
        </w:rPr>
        <w:t>E. 4.2</w:t>
      </w:r>
    </w:p>
    <w:p>
      <w:r>
        <w:t>Déterminer les motifs du congé est une question de fait. En revanche, ressortit au droit le point de savoir si le congé est fondé sur de justes motifs (arrêts 4A_5/2021 précité consid. 3.2; 4A_246/2020 du 23 juin 2020 consid. 3.2). Le juge apprécie librement s'il existe de justes motifs ( art. 337 al. 3 CO ); il applique les règles du droit et de l'équité ( art. 4 CC ). Savoir si le comportement incriminé atteint la gravité nécessaire dépend des circonstances du cas concret ( ATF 142 III 579 consid. 4.2 et les arrêts cités). Dans son appréciation, le juge doit notamment tenir compte de la position et de la responsabilité du travailleur, du type et de la durée des rapports contractuels, de la nature et de l'importance des manquements ( ATF 137 III 303 consid. 2.1.1; 130 III 28 consid. 4.1).</w:t>
      </w:r>
    </w:p>
    <w:p>
      <w:r>
        <w:rPr>
          <w:b/>
        </w:rPr>
        <w:t>E. 4.3</w:t>
      </w:r>
    </w:p>
    <w:p>
      <w:r>
        <w:t>Le Tribunal fédéral ne revoit qu'avec réserve la décision d'appréciation prise en dernière instance cantonale. Il n'intervient que lorsque l'autorité précédente s'est écartée sans raison des règles établies par la doctrine et la jurisprudence en matière de libre appréciation, lorsqu'elle s'est appuyée sur des faits qui ne devaient jouer aucun rôle ou, à l'inverse, a méconnu des éléments qui auraient absolument dû être pris en considération; il sanctionnera en outre les décisions rendues en vertu d'un pouvoir d'appréciation lorsqu'elles aboutissent à un résultat manifestement injuste ou à une iniquité choquante ( ATF 137 III 303 consid. 2.1.1; 130 III 213 consid. 3.1; 130 III 28 consid. 4.1; 129 III 380 consid. 2 et les arrêts cités).</w:t>
      </w:r>
    </w:p>
    <w:p>
      <w:r>
        <w:rPr>
          <w:b/>
        </w:rPr>
        <w:t>E. 5.1</w:t>
      </w:r>
    </w:p>
    <w:p>
      <w:r>
        <w:t>En l'espèce, la cour cantonale a retenu que le licenciement immédiat était fondé sur de justes motifs. L'activité d'élevage exercée par l'employé était de nature professionnelle. Il avait consacré à cette activité accessoire un temps où il était réputé incapable de travailler. Il ne s'agissait pas d'un cas de figure où l'employé exerçait une activité accessoire admissible durant son temps libre. La cour cantonale a implicitement confirmé l'appréciation des premiers juges, selon laquelle l'exercice de cette activité accessoire et l'organisation des voyages en lien avec celle-ci induisaient immanquablement un certain stress et une fatigue, lors d'une période durant laquelle l'employé devait se reposer, puisqu'il n'était pas en état de travailler. La cour cantonale a retenu une violation grave du devoir de fidélité. Elle a ajouté qu'à partir du 10 mai 2016, l'employé avait utilisé son forfait de téléphone professionnel dans un cadre commercial privé, ce qui était interdit par la directive de l'employeuse. L'autorité précédente a considéré que l'employeuse n'avait pas tardé à agir en signifiant le licenciement immédiat le 7 juin 2016. Elle a expliqué que le courriel du 7 février 2016 de l'employé, envoyé à tous les collaborateurs de l'entreprise et faisant état d'un élevage de chats dans le cadre d'une activité familiale, ne pouvait être considéré comme une annonce d'activité lucrative accessoire à l'employeuse au sens du ch. 2.10.2 CCT. L'employé n'ayant déjà pas eu conscience lui-même, de bonne ou de mauvaise foi, qu'il exerçait une activité accessoire, il ne pouvait a fortiori pas respecter les obligations qui lui incombaient s'agissant du devoir d'information à l'employeuse. Dès lors, on ne pouvait reprocher à C.________ de ne pas avoir consulté le site Internet de l'employé le 7 février 2016, ce d'autant plus qu'elle considérait, à la lecture de ce courriel, qu'il s'agissait d'un hobby familial. Ce n'était que le 23 mai 2016 que l'ampleur de l'activité accessoire avait été découverte, lorsque C.________ s'était rendue sur ce site Internet après avoir entendu des plaintes de collaborateurs. Le délai écoulé entre le 23 mai 2016 et le licenciement signifié le 7 juin 2016 n'était pas trop long, au vu de la vérification que l'employeuse devait entreprendre et du manque de collaboration de l'employé quant aux rendez-vous fixés.</w:t>
      </w:r>
    </w:p>
    <w:p>
      <w:r>
        <w:rPr>
          <w:b/>
        </w:rPr>
        <w:t>E. 5.2</w:t>
      </w:r>
    </w:p>
    <w:p>
      <w:r>
        <w:t>Le recourant soutient d'abord que l'intimée ne disposait d'aucun juste motif de licenciement immédiat. Ses arguments qui se fondent sur des faits non constatés par la cour cantonale (par exemple lorsqu'il revient sur le fait que son élevage relevait d'un hobby) sont d'emblée irrecevables. Pour le reste, le recourant fait valoir que sa situation n'est pas comparable à d'autres cas de figure ayant justifié un licenciement avec effet immédiat. En particulier, l'arrêt 8C_885/2017 précité concernait un employé ayant exercé, durant une période d'incapacité totale de travail annoncée à son employeur, une activité dans le même domaine que celui dans lequel il était réputé être incapable de travailler. Dans l'arrêt 4C.393/1997 susmentionné, l'employée avait présenté des certificats médicaux établissant une incapacité de travail à 100 % tout en travaillant plusieurs heures par jour dans l'entreprise de son mari. Les comparaisons avec d'autres décisions judiciaires doivent être appréciées avec circonspection puisque, pour déterminer le caractère justifié d'une résiliation immédiate, il convient d'examiner l'ensemble des circonstances du cas d'espèce et une large place est laissée à l'appréciation du juge (arrêt 4A_246/2020 du 23 juin 2020 consid. 3.3 et l'arrêt cité). Quoi qu'il en soit, durant son engagement, en contre-partie du salaire qui lui est versé, un employé est tenu de consacrer à son emploi l'entier de son temps de travail et de sa force de travail; une incapacité de travail ne constitue pas du temps libre dont l'employé peut disposer à sa guise comme d'un jour férié, ce indépendamment du type d'activité que couvre le certificat médical (cf. arrêt 8C_548/2012 du 18 juillet 2013 consid. 6.2). En l'espèce, le recourant exerçait une activité lucrative pour son propre compte, laquelle impliquait de surcroît des voyages à l'étranger et donc, un certain stress et de la fatigue, alors qu'il avait présenté à l'intimée des certificats d'incapacité totale de travail et était censé se reposer. Dans ces conditions, la cour cantonale n'a pas outrepassé son pouvoir d'appréciation en jugeant que le recourant avait gravement violé son devoir de fidélité. Il ne saurait être suivi lorsqu'il affirme que le fait qu'il a été " occupé le week-end " n'avait pas porté atteinte aux intérêts de l'intimée. Au demeurant, son activité lucrative dépassait largement ce cadre, comme le démontrent notamment les informations figurant sur son site Internet et celles fournies par les relevés de son téléphone portable de service (voyages de plusieurs jours consécutifs, etc.). Le recourant allègue encore qu'il n'exerçait pas une activité concurrentielle au sens de l' art. 340 CO . Cet argument est dénué de pertinence, dès lors que cela ne lui a pas été reproché. Par ailleurs, lorsqu'il insiste sur son comportement avant son incapacité de travail, il oublie que c'est bien le fait qu'il a exercé une activité lucrative durant cette incapacité qui a été décisif. En définitive, le recourant ne parvient pas à démontrer que la cour cantonale aurait violé le droit en retenant que le licenciement immédiat était justifié.</w:t>
      </w:r>
    </w:p>
    <w:p>
      <w:r>
        <w:rPr>
          <w:b/>
        </w:rPr>
        <w:t>E. 5.3</w:t>
      </w:r>
    </w:p>
    <w:p>
      <w:r>
        <w:t>Ensuite, le recourant souligne qu'il n'a reçu aucun avertissement avant son licenciement. Il ne fait toutefois pas valoir, par une motivation étayée, qu'un avertissement aurait été nécessaire. Quoi qu'il en soit, tel n'est pas le cas, au vu de la gravité du manquement reproché.</w:t>
      </w:r>
    </w:p>
    <w:p>
      <w:r>
        <w:rPr>
          <w:b/>
        </w:rPr>
        <w:t>E. 5.4</w:t>
      </w:r>
    </w:p>
    <w:p>
      <w:r>
        <w:t>Enfin, le recourant allègue que la notification du licenciement immédiat serait intervenue tardivement, puisque l'intimée avait été informée de manière complète au sujet de son activité accessoire par son courriel du 7 février 2016. Or, déterminer ce qu'une partie savait à un moment donné est une question de fait, qui ne peut être revue par le Tribunal fédéral que sous l'angle de l'arbitraire. Le recourant n'invoque pas, ni a fortiori ne démontre, que la cour cantonale aurait apprécié les faits de manière arbitraire en retenant que l'intimée n'avait eu la connaissance de l'ampleur de l'activité accessoire que le 23 mai 2016. Par ailleurs, la cour cantonale a expliqué de manière précise les raisons pour lesquelles on ne pouvait reprocher à l'intimée de ne pas s'être renseignée de manière plus approfondie immédiatement après la lecture du courriel du 7 février 2016. A cet égard, on doit confirmer que ce courriel, de par sa forme, son contenu et ses destinataires, n'avait pas à être considéré comme une annonce d'une activité lucrative accessoire au sens de la CCT. Le fait que cette dernière ne comporte pas de détails sur les modalités d'exercice de ce devoir d'information n'y change rien. Pour le surplus, le recourant ne soulève aucun grief en lien avec le délai qui s'est écoulé entre le 23 mai 2016 et la date à laquelle la résiliation lui a été signifiée, soit le 7 juin 2016. Dès lors, il n'y a pas lieu d'examiner ce point.</w:t>
      </w:r>
    </w:p>
    <w:p>
      <w:r>
        <w:rPr>
          <w:b/>
        </w:rPr>
        <w:t>E. 6</w:t>
      </w:r>
    </w:p>
    <w:p>
      <w:r>
        <w:t>En définitive, le recours doit être rejeté, dans la mesure où il est recevable. Le recourant, qui succombe, prendra en charge les frais judiciaires ( art. 66 al. 1 LTF ). En revanche, il n'aura pas à indemniser l'intimée, puisque celle-ci n'a pas été invitée à déposer une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