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4A_378/2021 vom 12. Oktober 2021</w:t>
      </w:r>
    </w:p>
    <w:p>
      <w:r>
        <w:t>Bundesgericht, 2021-10-12, FR</w:t>
      </w:r>
    </w:p>
    <w:p>
      <w:r>
        <w:rPr>
          <w:b/>
        </w:rPr>
        <w:t xml:space="preserve">Quelle: </w:t>
      </w:r>
      <w:r>
        <w:t>https://mcp.opencaselaw.ch/entscheid/bger_4A_378_2021</w:t>
      </w:r>
    </w:p>
    <w:p>
      <w:r>
        <w:t>FR: TF 4A_378/2021 du 12 octobre 2021</w:t>
      </w:r>
    </w:p>
    <w:p>
      <w:r>
        <w:t>IT: TF 4A_378/2021 del 12 ottobre 2021</w:t>
      </w:r>
    </w:p>
    <w:p>
      <w:pPr>
        <w:pStyle w:val="Heading2"/>
      </w:pPr>
      <w:r>
        <w:t>Erwägungen</w:t>
      </w:r>
    </w:p>
    <w:p>
      <w:r>
        <w:rPr>
          <w:b/>
        </w:rPr>
        <w:t>E. 1</w:t>
      </w:r>
    </w:p>
    <w:p>
      <w:r>
        <w:t>Le litige porte sur une assurance complémentaire à l'assurance-maladie sociale, régie par la loi fédérale du 2 avril 1908 sur le contrat d'assurance (LCA; RS 221.229.1; cf. art. 2 al. 2 de la loi fédérale du 26 septembre 2014 sur la surveillance de l'assurance-maladie sociale [LSAMal; RS 832.12]). Ce type de conflit ressortit à la matière civile au sens de l' art. 72 al. 1 LTF ( ATF 138 III 2 consid. 1.1; 133 III 439 consid. 2.1).</w:t>
      </w:r>
    </w:p>
    <w:p>
      <w:r>
        <w:t>Au surplus, l'arrêt attaqué est une décision finale ( art. 90 LTF ) rendue par la Cour de justice de la République et canton de Genève statuant en qualité d'instance cantonale unique au sens de l' art. 7 CPC ( art. 134 al. 1 let . c LOJ/GE [RS/GE E 2 05]; cf. art. 75 al. 2 let. a LTF et ATF 138 III 799 consid. 1.1). Aussi le présent recours est-il ouvert sans égard à la valeur litigieuse ( art. 74 al. 2 let. b LTF ). Interjeté au surplus par l'assurée, qui a succombé dans ses conclusions ( art. 76 al. 1 LTF ), dans le délai fixé par la loi ( art. 100 al. 1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2.3</w:t>
      </w:r>
    </w:p>
    <w:p>
      <w:r>
        <w:t>Avant d'examiner les griefs de la recourante, il sied de préciser à titre liminaire que celle-ci a cru bon de présenter sa propre version des faits pertinents de la présente cause, moyens de preuve à l'appui. Dans la mesure où il s'écarte des faits constatés par la cour cantonale, il ne sera pas tenu compte de cet exposé.</w:t>
      </w:r>
    </w:p>
    <w:p>
      <w:r>
        <w:rPr>
          <w:b/>
        </w:rPr>
        <w:t>E. 3</w:t>
      </w:r>
    </w:p>
    <w:p>
      <w:r>
        <w:t>La recourante soutient que la cour cantonale a considéré à tort qu'elle n'avait pas travaillé à temps plein pour la société et invoque un établissement arbitraire des faits en violation de l' art. 9 Cst.</w:t>
      </w:r>
    </w:p>
    <w:p>
      <w:r>
        <w:rPr>
          <w:b/>
        </w:rPr>
        <w:t>E. 3.1</w:t>
      </w:r>
    </w:p>
    <w:p>
      <w:r>
        <w:t>La cour cantonale a retenu qu'il n'apparaissait pas crédible que l'assurée ait réellement eu une activité à plein temps pour la société.</w:t>
      </w:r>
    </w:p>
    <w:p>
      <w:r>
        <w:t>Elle fonde son appréciation sur les témoignages de E.________ et de l'administrateur de la société (cf.</w:t>
      </w:r>
    </w:p>
    <w:p>
      <w:r>
        <w:t>supra consid. A.e), mais, " surtout ", sur les déclarations de l'assurée elle-même.</w:t>
      </w:r>
    </w:p>
    <w:p>
      <w:r>
        <w:t>Elle considère que le premier témoignage n'est toutefois pas déterminant et qu'il doit être pris en compte avec circonspection parce que E.________ n'a pas travaillé pour la société et que, quand bien même elle le nie, elle a probablement eu un différend avec l'époux de l'assurée. Ce témoignage constitue néanmoins un " éclairage intéressant " sur les activités de la société, de l'assurée et de son mari, dont il faut " tenir compte pour établir les faits, dans la mesure où il est corroboré par d'autres éléments ".</w:t>
      </w:r>
    </w:p>
    <w:p>
      <w:r>
        <w:t>Elle juge par ailleurs que les déclarations de l'assurée ne sont pas convaincantes. Une activité de la demanderesse à plein temps pour la société n'est pas crédible, au vu notamment (1) des compétences limitées de l'assurée, (2) des déclarations du premier témoin, (3) du fait que son mari n'a travaillé pour la société qu'à 20 % entre 2017 et 2018 en raison d'un accident, que l'activité de la société reposait essentiellement sur lui et qu'on voit mal dans ces circonstances que la société ait pu générer du travail administratif à 100 % pour l'assurée, qui n'était pas capable d'écrire un courrier, ne s'occupait pas de la comptabilité et ne se rendait manifestement pas sur les chantiers, (4) du fait que la société n'avait sans doute pas une grande activité depuis novembre 2016, au vu notamment de sa situation économique précaire, (5) du paiement du salaire de l'assurée de la main à la main, (6) de son annonce très tardive à l'Office cantonal des assurances sociales du canton de Genève pour les années 2016 et 2017 et (7) de la difficulté de l'assurance à obtenir la comptabilité de la société et les déclarations fiscales de l'assurée.</w:t>
      </w:r>
    </w:p>
    <w:p>
      <w:r>
        <w:rPr>
          <w:b/>
        </w:rPr>
        <w:t>E. 3.2</w:t>
      </w:r>
    </w:p>
    <w:p>
      <w:r>
        <w:t>En substance, la recourante argue que le témoignage de E.________ est biaisé, dans la mesure où celle-ci n'a pas travaillé pour la société et où elle a eu un différend avec la recourante et son époux. En se fondant sur un témoignage qu'elle juge elle-même comme n'étant pas déterminant, la cour cantonale serait ainsi parvenue à un résultat arbitraire.</w:t>
      </w:r>
    </w:p>
    <w:p>
      <w:r>
        <w:t>Elle ajoute que l'existence de son contrat de travail est incontestable.</w:t>
      </w:r>
    </w:p>
    <w:p>
      <w:r>
        <w:t>Par ailleurs, elle fait valoir que son rôle de gestionnaire administrative est nécessaire et indispensable pour la gestion de la société, qu'il n'est pas fictif, qu'elle était la seule employée à s'occuper des aspects administratifs de la société, qu'elle possède les capacités informatiques et intellectuelles pour exercer sa fonction, qu'il n'est pas nécessaire de disposer d'une formation pour son poste et qu'elle comprend et parle couramment le français.</w:t>
      </w:r>
    </w:p>
    <w:p>
      <w:r>
        <w:t>Enfin, elle avance que le fait d'être payée en liquide ne remet pas en cause son taux d'activité, qu'elle recevait une attestation signée selon laquelle elle recevait l'argent correspondant à son salaire, et qu'elle n'était pas en mesure d'obtenir immédiatement les documents demandés par l'assurance car elle n'était pas en charge de la comptabilité de la société.</w:t>
      </w:r>
    </w:p>
    <w:p>
      <w:r>
        <w:t>Dès lors, c'est selon elle à tort que la cour cantonale a retenu qu'elle ne travaillait pas à temps plein pour la société.</w:t>
      </w:r>
    </w:p>
    <w:p>
      <w:r>
        <w:rPr>
          <w:b/>
        </w:rPr>
        <w:t>E. 3.3</w:t>
      </w:r>
    </w:p>
    <w:p>
      <w:r>
        <w:t>Par sa critique de nature essentiellement appellatoire, la recourante ne satisfait en grande partie pas aux exigences requises de jurisprudence constante en matière de critique de l'état de fait constaté par la cour cantonale (cf.</w:t>
      </w:r>
    </w:p>
    <w:p>
      <w:r>
        <w:t>supra consid. 2.1).</w:t>
      </w:r>
    </w:p>
    <w:p>
      <w:r>
        <w:t>Contrairement à ce que la recourante soutient, la cour cantonale a tenu compte du premier témoignage avec les réserves que les circonstances imposaient et uniquement dans la mesure où il était corroboré par d'autres éléments.</w:t>
      </w:r>
    </w:p>
    <w:p>
      <w:r>
        <w:t>En faisant valoir son rôle au sein de la société, ses compétences, le fait qu'elle n'était pas en mesure d'obtenir immédiatement les documents demandés par l'assurance car elle n'était pas en charge de la comptabilité de la société et l'existence prétendument incontestable de son contrat de travail, la recourante ne fait que substituer sa propre version des faits à celle retenue par l'autorité précédente. Appellatoire, cette critique est irrecevable.</w:t>
      </w:r>
    </w:p>
    <w:p>
      <w:r>
        <w:t>Quant au paiement de la recourante en liquide, il ne constitue que l'un des nombreux éléments retenus par la cour cantonale pour conclure au fait que l'assurée n'a pas travaillé à temps plein pour la société. Dans la mesure où la recourante ne conteste pas les autres points relevés par l'autorité précédente, cette critique n'est pas à même de renverser l'appréciation de celle-ci.</w:t>
      </w:r>
    </w:p>
    <w:p>
      <w:r>
        <w:t>Le grief doit dès lors être rejeté, dans la mesure où il est recevable.</w:t>
      </w:r>
    </w:p>
    <w:p>
      <w:r>
        <w:rPr>
          <w:b/>
        </w:rPr>
        <w:t>E. 4</w:t>
      </w:r>
    </w:p>
    <w:p>
      <w:r>
        <w:t>Dans un second grief, la recourante considère que la cour cantonale a retenu à tort que les conditions de l' art. 40 LCA étaient remplies et invoque une violation de cette disposition.</w:t>
      </w:r>
    </w:p>
    <w:p>
      <w:r>
        <w:rPr>
          <w:b/>
        </w:rPr>
        <w:t>E. 4.1</w:t>
      </w:r>
    </w:p>
    <w:p>
      <w:r>
        <w:t>Sous le titre marginal " prétention frauduleuse ", l' 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 art. 39 LCA , l'assureur n'est pas lié par le contrat envers l'ayant droit. Selon l' art. 39 LCA , l'ayant droit doit fournir à l'assureur qui le demande tout renseignement sur les faits à sa connaissance qui peuvent servir à déterminer les circonstances dans lesquelles le sinistre s'est produit ou à fixer les conséquences du sinistre.</w:t>
      </w:r>
    </w:p>
    <w:p>
      <w:r>
        <w:t>D'un point de vue objectif, la dissimulation ou la déclaration inexacte doit porter sur des faits qui sont propres à remettre en cause l'obligation même de l'assureur ou à influer sur son étendue; en d'autres termes, une communication correcte des faits conduirait l'assureur à verser une prestation moins importante, voire aucune. De plus, l'ayant droit doit, sur le plan subjectif, avoir l'intention de tromper. Il faut qu'il ait agi avec la conscience et la volonté d'induire l'assureur en erreur, afin d'obtenir une indemnisation plus élevée que celle à laquelle il a droit; peu importe à cet égard qu'il soit parvenu à ses fins. L'assureur peut alors refuser toute prestation, même si la fraude se rapporte à une partie seulement du dommage (arrêt 4A_536/2020 du 19 janvier 2021 consid. 5.1 et les références citées).</w:t>
      </w:r>
    </w:p>
    <w:p>
      <w:r>
        <w:t>S'agissant d'un moyen libératoire, il incombe à l'assureur de prouver, au degré de la vraisemblance prépondérante, les faits permettant l'application de l' art. 40 LCA (arrêts 4A_20/2018 du 29 mai 2018 consid. 3.1; 4A_194/2016 du 8 août 2016 consid. 3.1).</w:t>
      </w:r>
    </w:p>
    <w:p>
      <w:r>
        <w:t>Lorsqu'il est saisi du grief de violation de l' art. 8 CC , le Tribunal fédéral peut contrôler si l'autorité précédente est partie d'une juste conception du degré de la preuve. En revanche, le point de savoir si le degré requis - dont le juge a une juste conception - est atteint dans un cas concret relève de l'appréciation des preuves, que le Tribunal fédéral revoit uniquement sous l'angle de l'arbitraire ( art. 97 al. 1 LTF ; ATF 130 III 321 consid. 5; arrêt 4A_587/2020 du 28 mai 2021 consid. 3.1.3; cf. FABIENNE HOHL, Procédure civile, t. II, 2e éd. 2010, p. 528 n. 2986 s.).</w:t>
      </w:r>
    </w:p>
    <w:p>
      <w:r>
        <w:rPr>
          <w:b/>
        </w:rPr>
        <w:t>E. 4.2</w:t>
      </w:r>
    </w:p>
    <w:p>
      <w:r>
        <w:t>En l'espèce, la cour cantonale a retenu qu'en signant un contrat de travail qui indiquait une activité à 100 % et un salaire mensuel de 5'000 fr. qui ne correspondait pas à son activité réelle, l'assurée a fait une fausse déclaration ayant un effet sur l'obligation de prester de l'assurance, dès lors que les indemnités journalières sont fixées sur la base du salaire de l'assuré. La condition objective de la prétention frauduleuse est donc réalisée.</w:t>
      </w:r>
    </w:p>
    <w:p>
      <w:r>
        <w:t>La condition subjective est également remplie, dans la mesure où l'assurée a déclaré faussement et à plusieurs reprises travailler à temps plein pour la société dans l'intention d'obtenir des prestations indues de l'assurance.</w:t>
      </w:r>
    </w:p>
    <w:p>
      <w:r>
        <w:t>La cour cantonale a ainsi retenu qu'en application de l' art. 40 LCA , l'assurée n'avait pas droit aux prestations auxquelles elle avait conclu dans sa demande.</w:t>
      </w:r>
    </w:p>
    <w:p>
      <w:r>
        <w:rPr>
          <w:b/>
        </w:rPr>
        <w:t>E. 4.3</w:t>
      </w:r>
    </w:p>
    <w:p>
      <w:r>
        <w:t>La recourante invoque que la condition objective n'est pas réalisée, la cour cantonale ayant sur ce point procédé à un établissement inexact des faits, et que le " seul témoignage " de E.________ ne permet pas de démontrer au degré de la vraisemblance prépondérante qu'elle ne travaille pas à temps plein.</w:t>
      </w:r>
    </w:p>
    <w:p>
      <w:r>
        <w:t>Sur le plan subjectif, elle soutient qu'elle n'avait pas l'intention d'obtenir des prestations indues.</w:t>
      </w:r>
    </w:p>
    <w:p>
      <w:r>
        <w:rPr>
          <w:b/>
        </w:rPr>
        <w:t>E. 4.4</w:t>
      </w:r>
    </w:p>
    <w:p>
      <w:r>
        <w:t>Sous couvert de contester la réalisation de la condition objective de l' art. 40 LCA , la recourante tente en réalité de remettre à nouveau en cause l'état de fait retenu par la cour cantonale, dont le sort a déjà été réglé.</w:t>
      </w:r>
    </w:p>
    <w:p>
      <w:r>
        <w:t>S'agissant de la condition subjective, la recourante se contente essentiellement d'affirmer qu'elle n'est pas remplie, mais sans démontrer l'arbitraire de l'appréciation des preuves par la cour cantonale ( art. 106 al. 2 LTF ).</w:t>
      </w:r>
    </w:p>
    <w:p>
      <w:r>
        <w:t>Le grief doit donc être rejeté, dans la mesure où il est recevable.</w:t>
      </w:r>
    </w:p>
    <w:p>
      <w:r>
        <w:t>Dans la mesure où la recourante se limite à conclure au rejet de la demande reconventionnelle parce que les indemnités journalières doivent lui être pleinement accordées pour la période durant laquelle elle était incapable de travailler, elle ne formule là non plus pas de grief suffisamment motivé à l'encontre de l'arrêt attaqué. Son grief est donc irrecevable.</w:t>
      </w:r>
    </w:p>
    <w:p>
      <w:r>
        <w:rPr>
          <w:b/>
        </w:rPr>
        <w:t>E. 5</w:t>
      </w:r>
    </w:p>
    <w:p>
      <w:r>
        <w:t>Au vu de ce qui précède, le recours doit être rejeté, dans la mesure où il est recevable.</w:t>
      </w:r>
    </w:p>
    <w:p>
      <w:r>
        <w:t>Les frais judiciaires seront mis à la charge de la recourante, qui succombe ( art. 66 al. 1 LTF ). Dans la mesure où l'intimée n'a pas été invitée à se déterminer sur le recours,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