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4A_377/2017 vom 30. August 2017</w:t>
      </w:r>
    </w:p>
    <w:p>
      <w:r>
        <w:t>Bundesgericht, 2017-08-30, FR</w:t>
      </w:r>
    </w:p>
    <w:p>
      <w:r>
        <w:rPr>
          <w:b/>
        </w:rPr>
        <w:t xml:space="preserve">Quelle: </w:t>
      </w:r>
      <w:r>
        <w:t>https://mcp.opencaselaw.ch/entscheid/bger_4A_377_2017</w:t>
      </w:r>
    </w:p>
    <w:p>
      <w:r>
        <w:t>FR: TF 4A_377/2017 du 30 août 2017</w:t>
      </w:r>
    </w:p>
    <w:p>
      <w:r>
        <w:t>IT: TF 4A_377/2017 del 30 agosto 2017</w:t>
      </w:r>
    </w:p>
    <w:p>
      <w:pPr>
        <w:pStyle w:val="Heading2"/>
      </w:pPr>
      <w:r>
        <w:t>Erwägungen</w:t>
      </w:r>
    </w:p>
    <w:p>
      <w:r>
        <w:rPr>
          <w:b/>
        </w:rPr>
        <w:t>E. 1</w:t>
      </w:r>
    </w:p>
    <w:p>
      <w:r>
        <w:t>Le Tribunal fédéral statue sur la base des faits établis par l'autorité précédente ( art. 105 al. 1 LTF ). Il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t>En l'occurrence, dans une partie de son mémoire consacrée à " l'examen des faits retenus par la cour cantonale " (p. 5 à 14), la recourante rediscute certains points de fait ou oppose simplement sa propre version des faits à celle établie par la cour précédente, sans toutefois se conformer aux exigences strictes qui viennent d'être rappelées. Partant, il n'y a pas lieu de s'écarter de l'état de fait dressé par la cour cantonale.</w:t>
      </w:r>
    </w:p>
    <w:p>
      <w:r>
        <w:rPr>
          <w:b/>
        </w:rPr>
        <w:t>E. 2</w:t>
      </w:r>
    </w:p>
    <w:p>
      <w:r>
        <w:t>Dans une autre partie de son mémoire, la recourante se plaint d'arbitraire ( art. 9 Cst. ) dans la constatation des faits et d'appréciation insoutenable des preuves.</w:t>
      </w:r>
    </w:p>
    <w:p>
      <w:r>
        <w:rPr>
          <w:b/>
        </w:rPr>
        <w:t>E. 2.1</w:t>
      </w:r>
    </w:p>
    <w:p>
      <w:r>
        <w:t>Elle énumère à cet égard une série de faits et reproche à la cour cantonale de ne pas en avoir tenu compte, alors qu'ils étaient " pourtant dûment allégués et prouvés " (acte de recours p. 17 s.).</w:t>
      </w:r>
    </w:p>
    <w:p>
      <w:r>
        <w:t>Force est de constater que la recourante, de manière purement appellatoire, procède à une simple énumération des faits qu'elle considère comme déterminants, sans fournir la moindre explication qui permettrait de comprendre en quoi il était arbitraire de ne pas en tenir compte.</w:t>
      </w:r>
    </w:p>
    <w:p>
      <w:r>
        <w:t>Cela étant, la version défendue par la recourante dans cette énumération s'écarte de l'état de fait établi par les magistrats cantonaux et elle ne peut être prise en considération.</w:t>
      </w:r>
    </w:p>
    <w:p>
      <w:r>
        <w:rPr>
          <w:b/>
        </w:rPr>
        <w:t>E. 2.2</w:t>
      </w:r>
    </w:p>
    <w:p>
      <w:r>
        <w:t>La recourante produit ensuite une liste de constatations contenues dans l'arrêt cantonal qu'elle estime être " en contradiction manifeste avec le dossier " (acte de recours p. 18 s.).</w:t>
      </w:r>
    </w:p>
    <w:p>
      <w:r>
        <w:t>Elle ne fournit toutefois pas le début d'une motivation (pièces à l'appui) propre à démontrer que la cour cantonale aurait sombré dans l'arbitraire et elle n'expose pas en quoi les diverses corrections qu'elle sollicite auraient une incidence sur le sort de la cause.</w:t>
      </w:r>
    </w:p>
    <w:p>
      <w:r>
        <w:t>Sa critique ne respecte dès lors pas les exigences de motivation résultant de l' art. 106 al. 2 LTF .</w:t>
      </w:r>
    </w:p>
    <w:p>
      <w:r>
        <w:rPr>
          <w:b/>
        </w:rPr>
        <w:t>E. 3</w:t>
      </w:r>
    </w:p>
    <w:p>
      <w:r>
        <w:t>Les moyens tirés de la transgression des normes de droit fédéral évoquées par la recourante (acte de recours p. 19 ss) tombent dès lors à faux puisque, pour les motiver, elle a substitué sa propre version des faits à celle retenue par les magistrats genevois. Elle ne démontre par contre pas en quoi la cour cantonale aurait, sur la base des constatations cantonales qui lient le Tribunal fédéral, procédé à une violation du droit fédéral.</w:t>
      </w:r>
    </w:p>
    <w:p>
      <w:r>
        <w:t>Le moyen se révèle sans consistance.</w:t>
      </w:r>
    </w:p>
    <w:p>
      <w:r>
        <w:rPr>
          <w:b/>
        </w:rPr>
        <w:t>E. 4</w:t>
      </w:r>
    </w:p>
    <w:p>
      <w:r>
        <w:t>Le recours en matière civile, pour autant qu'il soit recevable, est manifestement infondé, si bien que l'arrêt de la Cour de céans est motivé sommairement ( art. 109 al. 3 LTF ).</w:t>
      </w:r>
    </w:p>
    <w:p>
      <w:r>
        <w:t>Les frais judiciaires sont mis à la charge de la recourante, qui succombe ( art. 66 al. 1 LTF ). Il n'y a pas lieu d'allouer des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