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376/2010 vom 30. September 2010</w:t>
      </w:r>
    </w:p>
    <w:p>
      <w:r>
        <w:t>Bundesgericht, 2010-09-30, FR</w:t>
      </w:r>
    </w:p>
    <w:p>
      <w:r>
        <w:rPr>
          <w:b/>
        </w:rPr>
        <w:t xml:space="preserve">Quelle: </w:t>
      </w:r>
      <w:r>
        <w:t>https://mcp.opencaselaw.ch/entscheid/bger_4A_376_2010</w:t>
      </w:r>
    </w:p>
    <w:p>
      <w:r>
        <w:t>FR: TF 4A 376/2010 du 30 septembre 2010</w:t>
      </w:r>
    </w:p>
    <w:p>
      <w:r>
        <w:t>IT: TF 4A 376/2010 del 30 settembre 2010</w:t>
      </w:r>
    </w:p>
    <w:p>
      <w:pPr>
        <w:pStyle w:val="Heading2"/>
      </w:pPr>
      <w:r>
        <w:t>Regeste</w:t>
      </w:r>
    </w:p>
    <w:p>
      <w:r>
        <w:t>contrat de travail; convention de cessation des rapports de travail | Droit des contrats</w:t>
      </w:r>
    </w:p>
    <w:p>
      <w:pPr>
        <w:pStyle w:val="Heading2"/>
      </w:pPr>
      <w:r>
        <w:t>Erwägungen</w:t>
      </w:r>
    </w:p>
    <w:p>
      <w:r>
        <w:rPr>
          <w:b/>
        </w:rPr>
        <w:t>E. 1.1</w:t>
      </w:r>
    </w:p>
    <w:p>
      <w:r>
        <w:t>Le jugement attaqué a été rendu en matière civile ( art. 72 al. 1 LTF ) par l'autorité judiciaire cantonale de dernière instance ( art. 75 al. 1 LTF ) dans une affaire pécuniaire dont la valeur litigieuse, qui correspond aux montants encore litigieux devant l'autorité précédente ( art. 51 al. 1 let. a LTF ), atteint le seuil de 15'000 fr. fixé en matière de droit du travail ( art. 74 al. 1 let. a LTF ). Interjeté par la partie qui a succombé dans ses conclusions libératoires ( art. 76 al. 1 LTF ), le recours est en principe recevable puisqu'il a été déposé dans le délai ( art. 48 al. 1 et 100 LTF ) et la forme ( art. 42 LTF ) prévus par la loi. La cour cantonale n'a certes pas statué sur recours comme le prescrit l' art. 75 al. 2 LTF , mais cette constatation reste sans conséquence puisque les cantons disposent encore du délai d'adaptation prévu par l' art. 130 al. 2 LTF .</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Si la partie recourante invoque l'arbitraire dans l'appréciation des preuves et l'établissement des faits, elle doit montrer, par une argumentation précise en se référant si possible aux pièces du dossier, que la décision cantonale est insoutenable (arrêt 4A_621/2009 du 25 février 2010 consid. 1.3). Encore faut-il que la correction demandée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un premier grief, la recourante conteste, sur plusieurs points, l'état de fait retenu par l'autorité cantonale. Elle critique tout d'abord les constatations se rapportant à l'état de santé de l'employé. Elle prétend, en se référant au certificat médical du Dr M.________ du 29 décembre 2006, ainsi qu'à divers témoignages, qu'aucune déficience n'était décelable avant son départ. Elle reproche ainsi à la cour cantonale d'avoir retenu que l'état de santé de l'employé s'est détérioré dès l'automne 2006, soit avant la signature de la convention du 23 novembre 2006, et que cet état ne pouvait échapper aux personnes qui étaient appelées à le côtoyer au sein de la société. Il n'est pas contesté que l'entretien du 23 novembre 2006 a exercé sur la personne de l'employé un effet de décompensation anxio-dépressive. Si, lors de la signature de la convention, l'effet susdécrit ne s'était pas encore manifesté, les troubles de la personnalité de l'employé étaient déjà préexistants; cela découle tant du certificat médical établi le 29 décembre 2006 par le Dr M.________ que des explications données en procédure par ce dernier. En outre, l'état d'affaiblissement psychologique dans lequel se trouvait l'intéressé à la fin de sa relation contractuelle ressort clairement des témoignages cités par la cour cantonale, qui incluent ceux évoqués par la recourante. A cet égard, il est erroné de prétendre, comme le fait cette dernière en se référant aux témoins I.________, J.________ et F.Y.________ (épouse de l'intimé), que ces témoins ne relatent que l'état de santé de l'employé postérieur à l'épisode de décompensation et que le témoignage de K.________, qui a certes quitté l'entreprise peu de temps après l'intimé, est isolé. Pour le surplus, il n'appartient pas à la Cour de céans de lire l'ensemble des dépositions des témoins cités par la recourante pour vérifier si l'appréciation qu'en a faite l'autorité cantonale est soutenable ou non. Le procédé consistant à alléguer un fait divergeant de celui retenu par la cour cantonale en se référant à plusieurs témoins, énumérés - sans autre développement - les uns après les autres ("cf. audition de MM. A.________, F.________, G.________, B.________, C.________, D.________, E.________ ainsi que Mme H.________"), est impropre à démontrer l'arbitraire de la constatation litigieuse. Enfin, lorsque la recourante soutient que rien au dossier ne permet d'établir que la capacité de travail de l'employé était réduite avant le 23 novembre 2006, en critiquant sur ce point l'appréciation faite par l'autorité cantonale du témoignage du Dr L.________, elle oublie qu'il a été précisément constaté que l'employé s'est trouvé en arrêt maladie à 100% du 27 novembre 2006 au 30 avril 2007, soit postérieurement à la signature de l'acte litigieux. La critique est sur ce point sans consistance. La recourante revient ensuite, toujours sous l'angle de la critique des faits, sur "la volonté réelle des parties lors de la signature de la convention de départ du 23 novembre 2006", plus particulièrement sur celle de l'intimé. L'employé a, tout au long de la procédure, prétendu que la convention signée le 23 novembre 2006 ne correspondait pas à sa volonté réelle. Les volontés réelles des parties étant divergeantes, l'autorité cantonale a procédé à une interprétation selon la théorie de la confiance (cf. consid. 4.2.1 du jugement querellé). A cet égard, les magistrats ont bien indiqué qu'il convenait "d'examiner (...) la question de l'éventuelle existence d'une résiliation conventionnelle par le biais de l'interprétation, en dépit de la conclusion de la convention de départ du 23 novembre 2006". A défaut d'une commune et réelle intention des parties de mettre fin aux rapports de travail, la question liée à un éventuel accord des parties tendant à mettre un terme au contrat de travail ne relève pas des faits, mais de l'application du principe de la confiance, qui est une question de droit. C'est donc en vain que la recourante dénonce sur ce point une appréciation arbitraire des faits. On relèvera d'ailleurs que la recourante critique plus loin l'absence de tout accord conventionnel en dénonçant une violation du droit, plus précisément de l' art. 18 CO .</w:t>
      </w:r>
    </w:p>
    <w:p>
      <w:r>
        <w:rPr>
          <w:b/>
        </w:rPr>
        <w:t>E. 3</w:t>
      </w:r>
    </w:p>
    <w:p>
      <w:r>
        <w:t>Après avoir rappelé, conformément à la jurisprudence citée par l'autorité cantonale en lien avec les art. 341 et 336c CO ( ATF 119 II 449 consid. 2a p. 450 s.; 118 II 58 consid. 2b p. 60), que les parties au contrat de travail peuvent décider, en tout temps et d'un commun accord, de mettre un terme au contrat de travail par le biais d'un arrangement comportant des concessions réciproques, pour autant qu'il s'agisse nettement d'un cas de transaction, la recourante conteste l'absence, dans le cas d'espèce, de tout accord des parties tendant à la renonciation de la protection accordée par l' art. 336c al. 1 let. b CO et dénonce une violation de l' art. 18 CO . La recourante déduit de la signature par l'employé de la convention litigieuse la volonté de celui-ci de mettre fin au rapport de travail le liant à l'employeuse. C'est toutefois perdre de vue que, dans le cadre de l'interprétation objective de la volonté des parties,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(arrêts 4A.474/2008 du 13 février 2009 consid. 3.2 et 4C.127/2005 du 2 novembre 2005 consid. 4.1, in JAR 2006 p. 351). L'accord litigieux doit être interprété restrictivement; il ne peut constituer une résiliation conventionnelle que dans des circonstances exceptionnelles, notamment lorsqu'est établie sans équivoque la volonté des deux parties de se départir du contrat. L'argumentation développée par la cour cantonale pour conclure à l'inexistence d'une résiliation conventionnelle n'emporte pas la conviction, dès lors qu'elle semble prendre appui sur la "volonté réelle" de l'intimé, référence faite aux circonstances survenues postérieurement à la signature de l'accord litigieux. Peu importe en définitive, puisque le Tribunal fédéral n'est pas limité, dans l'examen de la violation du droit, par la motivation de l'autorité précédente. En l'occurrence, on ne saurait admettre la validité de l'accord de résiliation litigieux. Il ressort des faits constatés par l'autorité cantonale - qui lient le Tribunal fédéral ( art. 105 al. 1 LTF ) - que c'est sur proposition de l'employeuse, qui a rédigé la convention litigieuse, que les rapports de travail ont été résiliés, sans qu'aucun délai de réflexion ne soit demandé, ni même accordé. La signature de la convention est par ailleurs intervenue dans un contexte bien particulier, puisqu'il a été retenu que, durant cette période, les travailleurs au sein de l'entreprise, plus précisément du directoire, étaient soumis à de fortes pressions, compte tenu notamment de la restructuration de la société. En outre, l'état de santé de l'intimé était déjà à ce moment-là dégradé; si ce dernier était encore apte au travail, il se trouvait néanmoins dans un état d'affaiblissement psychologique dû à la maladie, ce qui laisse penser qu'il pouvait être facilement enclin à signer la convention litigieuse. On notera encore que la cour cantonale n'avait pas à considérer la durée de la négociation ayant abouti à l'accord conclu, de même que le montant de l'indemnité obtenue, puisque, comme relevé ci-dessus, l'acceptation par l'employé de la convention litigieuse ne permet pas de conclure à l'existence d'une résiliation conventionnelle. En outre, le fait que l'intimé était satisfait du montant obtenu ne tend pas à démontrer que la volonté présumée de l'employé était de quitter la société. Il ressort par ailleurs des constatations de fait souveraines que l'employé n'avait pas décidé de quitter l'entreprise pour se lancer dans une activité indépendante dans le commerce du vin. On relèvera enfin que le sentiment exprimé par l'intimé de "ne plus se sentir capable d'assumer la fonction de directeur général" était directement lié aux pressions subies sur son lieu de travail. Dans ces circonstances, on peut douter que l'employé ait manifesté une volonté qui reflétait ses véritables intentions. De surcroît, quoi qu'en dise la recourante, on cherche en vain l'existence de concessions réciproques. Il est admis que l'employeuse a offert à l'employé la somme de 120'000 fr., composée d'une indemnité de 90'000 fr. (chiffre 4 du contrat de travail modifié par avenant du 4 décembre 2005) et de 30'000 fr. correspondant au salaire à percevoir durant le délai de congé de trois mois. Cette somme étant semblable à celle qui aurait dû être versée en cas de résiliation unilatérale du contrat, on ne décèle aucune concession du côté de l'employeuse. Pour sa part, l'employé a renoncé à la protection légale liée à sa maladie, telle que résultant de l' art. 336c al. 1 let. b CO , laquelle protection donnait droit au montant - non contesté - de 76'666 fr.65 (composé de 6 mois de salaire dû pendant la période de protection, du treizième salaire 2006 et du treizième salaire 2007 au pro rata temporis). Dans la mesure où l'incapacité de travail due à la maladie a été constatée avant la fin du délai de congé, on ne saurait faire abstraction de ce fait - garantissant un report du terme du contrat de travail - dans le cadre de l'appréciation de la situation. Les événements imprévisibles, non imputables à l'une ou l'autre des parties, et qui surviennent dans le délai de congé, doivent en effet, selon la jurisprudence (arrêt 4C.27/2002 du 19 avril 2002 consid. 3c, in SJ 2003 I p. 220), être pris en compte. Au reste, compte tenu des circonstances propres au cas d'espèce, en particulier de l'état de santé dans lequel se trouvait l'employé au moment de la signature de la convention, la recourante ne peut être suivie lorsqu'elle prétend que le risque de maladie s'avérait faible à la date de la résiliation conventionnelle. En signant l'accord litigieux, l'employé a ainsi renoncé à la protection légale liée à la maladie, sans bénéficier d'aucune concession de son employeuse en contrepartie. Par conséquent, la cour cantonale n'a pas violé le droit fédéral, en ayant nié la validité de l'accord de résiliation litigieux. Le recours doit donc être rejeté, dans la mesure où il est recevable.</w:t>
      </w:r>
    </w:p>
    <w:p>
      <w:r>
        <w:rPr>
          <w:b/>
        </w:rPr>
        <w:t>E. 4</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la recourante, qui succombe, supporte les frais judiciaires ( art. 66 al. 1 LTF ) et versera à l'employé intimé une indemnité à titre de dépens ( art. 68 al. 1 et 2 LTF ). Il n'y a pas lieu d'allouer des dépens à la caisse de chômage intimée, puisqu'elle n'a pas formulé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