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375/2018 vom 20. August 2018</w:t>
      </w:r>
    </w:p>
    <w:p>
      <w:r>
        <w:t>Bundesgericht, 2018-08-20, FR</w:t>
      </w:r>
    </w:p>
    <w:p>
      <w:r>
        <w:rPr>
          <w:b/>
        </w:rPr>
        <w:t xml:space="preserve">Quelle: </w:t>
      </w:r>
      <w:r>
        <w:t>https://mcp.opencaselaw.ch/entscheid/bger_4A_375_2018</w:t>
      </w:r>
    </w:p>
    <w:p>
      <w:r>
        <w:t>FR: TF 4A 375/2018 du 20 août 2018</w:t>
      </w:r>
    </w:p>
    <w:p>
      <w:r>
        <w:t>IT: TF 4A 375/2018 del 20 agosto 2018</w:t>
      </w:r>
    </w:p>
    <w:p>
      <w:pPr>
        <w:pStyle w:val="Heading2"/>
      </w:pPr>
      <w:r>
        <w:t>Regeste</w:t>
      </w:r>
    </w:p>
    <w:p>
      <w:r>
        <w:t>contrat de travail; résiliation abusive | Droit des contrats</w:t>
      </w:r>
    </w:p>
    <w:p>
      <w:pPr>
        <w:pStyle w:val="Heading2"/>
      </w:pPr>
      <w:r>
        <w:t>Erwägungen</w:t>
      </w:r>
    </w:p>
    <w:p>
      <w:r>
        <w:rPr>
          <w:b/>
        </w:rPr>
        <w:t>E. 1.1</w:t>
      </w:r>
    </w:p>
    <w:p>
      <w:r>
        <w:t>Le recours a été interjeté en temps utile ( art. 45 al. 1 et art. 100 al. 1 LTF ) contre un arrêt rendu en matière civile ( art. 72 al. 1 LTF ) par le tribunal supérieur d'un canton statuant sur recours ( art. 75 LTF ) dans une cause dont la valeur litigieuse atteint le seuil de 15'000 fr. prévu en matière de droit du travail ( art. 74 al. 1 let. a LTF ). Rien ne fait dès lors obstacle à l'entrée en matière. Demeure réservé l'examen des griefs invoqués par la recourante.</w:t>
      </w:r>
    </w:p>
    <w:p>
      <w:r>
        <w:rPr>
          <w:b/>
        </w:rPr>
        <w:t>E. 1.2</w:t>
      </w:r>
    </w:p>
    <w:p>
      <w:r>
        <w:t>Le recours en matière civile peut être exercé pour violation du droit fédéral ( art. 95 let. a LTF ), y compris le droit constitutionnel ( ATF 136 I 241 consid. 2.1 p. 247; 136 II 304 consid. 2.4 p. 313). Le Tribunal fédéral applique le droit d'office ( art. 106 al. 1 LTF ). Compte tenu de l'exigence de motivation figurant à l' art. 42 al. 1 et 2 LTF , sous peine d'irrecevabilité ( art. 108 al. 1 let. b LTF ), le Tribunal fédéral n'examine en principe que les griefs invoqués, sauf en cas d'erreurs juridiques manifestes. Il n'est pas tenu de traiter, comme le ferait une autorité de première instance, toutes les questions juridiques qui se posent, lorsque celles-ci ne sont plus discutées devant lui ( ATF 141 III 86 consid. 2; 140 III 115 consid. 2; 137 III 580 consid. 1.3). Par exception à la règle selon laquelle il applique le droit d'office, il n'examine la violation d'un droit constitutionnel que si le grief a été invoqué et motivé de façon détaillée ( art. 106 al. 2 LTF ; ATF 135 III 397 consid. 1.4 in fine ).</w:t>
      </w:r>
    </w:p>
    <w:p>
      <w:r>
        <w:rPr>
          <w:b/>
        </w:rPr>
        <w:t>E. 1.3</w:t>
      </w:r>
    </w:p>
    <w:p>
      <w:r>
        <w:t>Le Tribunal fédéral statue sur la base des faits établis par l'autorité précédente ( art. 105 al. 1 LTF ). Il ne peut rectifier ou compléter les constatations de l'autorité précédente que si elles sont manifestement inexactes ou découlent d'une violation du droit au sens de l' art. 95 LTF ( art. 105 al. 2 LTF ). "Manifestement inexactes" signifie ici "arbitraires" ( ATF 140 III 115 consid. 2 p. 117; 135 III 397 consid. 1.5). Encore faut-il que la correction du vice soit susceptible d'influer sur le sort de la cause ( art. 97 al. 1 LTF ). La critique de l'état de fait retenu est soumise au principe strict de l'invocation énoncé par l' art. 106 al. 2 LTF ( ATF 140 III 264 consid. 2.3 p. 266 et les références). La partie qui entend attaquer les faits constatés par l'autorité précédente doit expliquer clairement et de manière circonstanciée en quoi ces conditions seraient réalisées ( ATF 140 III 16 consid. 1.3.1 p. 18 et les références). Si elle souhaite obtenir un complètement de l'état de fait, elle doit aussi démontrer, par des renvois précis aux pièces du dossier, qu'elle a présenté aux autorités précédentes en conformité avec les règles de procédure les faits juridiquement pertinents à cet égard et les moyens de preuve adéquats ( ATF 140 III 86 consid. 2 p. 90). Si la critique ne satisfait pas à ces exigences, les allégations relatives à un état de fait qui s'écarterait de celui de la décision attaquée ne pourront pas être prises en considération ( ATF 140 III 16 consid. 1.3.1 p. 18). Aucun fait nouveau ni preuve nouvelle ne peut être présenté à moins de résulter de la décision de l'autorité précédente ( art. 99 al. 1 LTF ). En l'espèce, la recourante ne remet pas valablement en cause l'état de fait établi par les instances fribourgeoises; elle s'en écarte tant dans son "exposé des faits" que dans la motivation de son recours, sans satisfaire aux exigences rappelées ci-dessus. La cour de céans s'en tiendra dès lors aux faits retenus dans l'arrêt attaqué.</w:t>
      </w:r>
    </w:p>
    <w:p>
      <w:r>
        <w:rPr>
          <w:b/>
        </w:rPr>
        <w:t>E. 2.1</w:t>
      </w:r>
    </w:p>
    <w:p>
      <w:r>
        <w:t>Chaque partie peut décider unilatéralement de mettre fin à un contrat de travail de durée indéterminée ( art. 335 al. 1 CO ). Ce droit est toutefois limité par les dispositions sur le congé abusif ( art. 336 ss CO ). L' art. 336 CO énumère des cas de résiliation abusive. Cette liste n'est pas exhaustive; elle concrétise avant tout l'interdiction générale de l'abus de droit. Un congé peut ainsi se révéler abusif dans d'autres situations que celles décrites par la loi; elles doivent apparaître comparables, par leur gravité, aux hypothèses expressément envisagées ( ATF 136 III 513 consid. 2.3; 131 III 535 consid. 4.2 p. 538). Le caractère abusif du congé peut découler notamment du motif répréhensible qui le sous-tend (l' art. 336 CO en énonce une liste), ou encore de la manière dont il est donné, de la disproportion évidente des intérêts en présence ou de l'utilisation d'une institution juridique de façon contraire à son but ( ATF 136 III 513 consid. 2.3 p. 515; 132 III 115 consid. 2.2 et 2.4). Il y a en principe abus lorsque le motif invoqué n'est qu'un simple prétexte tandis que le véritable motif n'est pas constatable ( ATF 130 III 699 consid. 4.1 in fine ; cf. aussi ATF 138 III 59 consid. 2.1 p. 62 en matière de bail). Pour apprécier le caractère abusif ou non d'un congé, il faut se fonder sur son motif réel. Déterminer le motif d'une résiliation est une question de fait ( ATF 136 III 513 consid. 2.3 in fine p. 515). En revanche, savoir si le congé est abusif relève du droit (arrêt 4A_714/2014 du 22 mai 2015 consid. 3.3).</w:t>
      </w:r>
    </w:p>
    <w:p>
      <w:r>
        <w:rPr>
          <w:b/>
        </w:rPr>
        <w:t>E. 2.2</w:t>
      </w:r>
    </w:p>
    <w:p>
      <w:r>
        <w:t>La cour cantonale a considéré que le congé était abusif sur la base d'une double motivation, chacune étant suffisante pour sceller le sort de la cause. D'une part, l'employeuse avait invoqué comme motif de congé l'altercation survenue entre l'employée et une résidente en date du 26 janvier 2014. Or, tel n'était pas le motif réel du congé, la véritable raison du licenciement consistant dans l'activité syndicale de l'employée, instigatrice, en sa qualité de représentante du personnel, de nombreuses revendications qui s'étaient révélées sources de tensions entre les parties en 2013. Le congé était ainsi abusif au sens de l' art. 336 al. 2 let. a CO . D'autre part, la recourante avait mis un terme au contrat de travail sans faire preuve des égards nécessaires et en portant atteinte aux droits de la personnalité de l'intimée. En effet, vu l'importance des accusations formulées à l'encontre de l'employée, il incombait à l'employeuse à tout le moins de l'entendre, voire de confronter les deux protagonistes de l'altercation, ce qu'elle n'avait pas fait. Il était choquant que la recourante ait pris pour argent comptant les dires d'une résidente, sans que l'employée ait pu faire valoir sa défense oralement et sans qu'il soit procédé à des investigations, alors même que l'altercation s'était déroulée dans une pièce commune de l'institution, que l'intimée était accusée de faits graves et se trouvait sous la menace d'une dénonciation à la Commission de surveillance des professions de la santé pour des faits de maltraitance. Le procédé était d'autant plus intolérable que la résidente, qui souffrait de troubles psychiques, avait déjà créé à plusieurs reprises des conflits avec des éducateurs - querelles dont l'employeuse avait connaissance - de sorte qu'il s'imposait de considérer avec la plus grande prudence ses accusations contre une employée ayant donné satisfaction depuis seize ans.</w:t>
      </w:r>
    </w:p>
    <w:p>
      <w:r>
        <w:rPr>
          <w:b/>
        </w:rPr>
        <w:t>E. 2.3</w:t>
      </w:r>
    </w:p>
    <w:p>
      <w:r>
        <w:t>La recourante ne paraît pas remettre en cause la seconde de ces deux motivations, de sorte que la recevabilité de son recours est sujette à caution ( ATF 142 III 364 consid. 2.4 p. 368; 138 I 97 consid. 4.1.4 p. 100; 138 III 728 consid. 3.4 p. 735). En tout état de cause, ses griefs sont mal fondés, pour autant qu'ils soient recevables.</w:t>
      </w:r>
    </w:p>
    <w:p>
      <w:r>
        <w:rPr>
          <w:b/>
        </w:rPr>
        <w:t>E. 2.3.1</w:t>
      </w:r>
    </w:p>
    <w:p>
      <w:r>
        <w:t>Dans un premier grief, la recourante fait valoir que la cour cantonale aurait écarté, en violation du CPC, les déclarations du seul témoin entendu. On ne sait toutefois sur quel point précis ces déclarations seraient déterminantes. En effet, la recourante affirme que ledit témoin n'a ajouté aucun élément supplémentaire par rapport à ce que l'employée avait elle-même allégué. Le grief doit donc être écarté, dans la mesure où il est recevable.</w:t>
      </w:r>
    </w:p>
    <w:p>
      <w:r>
        <w:rPr>
          <w:b/>
        </w:rPr>
        <w:t>E. 2.3.2</w:t>
      </w:r>
    </w:p>
    <w:p>
      <w:r>
        <w:t>Dans un deuxième grief, la recourante reproche à la cour cantonale d'avoir versé dans l'arbitraire en ne constatant pas que l'employée avait porté atteinte à l'intégrité physique d'une résidente. Selon elle, l'intimée aurait admis elle-même avoir levé la main sur une résidente. La recourante joue sur les mots, sans que sa thèse ne corresponde aux faits constatés dans l'arrêt attaqué. Il y a une différence de taille entre les versions des deux protagonistes de l'altercation. Il n'est dès lors pas possible de suivre le raisonnement de la recourante, fondé sur cette prémisse erronée. Et lorsqu'elle affirme que l' art. 335 CO autorise chaque partie à mettre un terme au contrat de travail sans motif particulier, la recourante perd de vue les dispositions relatives au congé abusif ( art. 336 ss CO ).</w:t>
      </w:r>
    </w:p>
    <w:p>
      <w:r>
        <w:rPr>
          <w:b/>
        </w:rPr>
        <w:t>E. 2.3.3</w:t>
      </w:r>
    </w:p>
    <w:p>
      <w:r>
        <w:t>Dans un troisième grief, la recourante reproche à la cour cantonale d'avoir retenu des faits qui n'étaient pas suffisamment prouvés par l'intimée, sans préciser de quoi il s'agit. Faut-il par ailleurs rappeler que, selon l'arrêt attaqué, les allégués de la demande ont été tenus pour constants, dès lors que l'employeuse n'avait pas déposé sa réponse dans les délais prescrits. N'étant ainsi pas contestés, les allégués de l'employée étaient dispensés de preuve. Le fait que la cause ait été citée aux débats principaux n'y changeait rien dans la mesure où aucun élément du dossier ne donnait à penser que les affirmations de l'employée n'étaient pas véridiques. Ce raisonnement n'est pas remis en cause, ce qui scelle le sort du grief, qui doit être rejeté.</w:t>
      </w:r>
    </w:p>
    <w:p>
      <w:r>
        <w:rPr>
          <w:b/>
        </w:rPr>
        <w:t>E. 2.3.4</w:t>
      </w:r>
    </w:p>
    <w:p>
      <w:r>
        <w:t>Dans un quatrième et ultime grief, la recourante expose que les juges précédents ont violé l' art. 330a CO en la condamnant à délivrer à l'intimée un certificat de travail conforme au texte de son cru. Son unique argument réside toutefois en ce que le licenciement en cause ne serait, selon elle, pas abusif. Or, ce grief-ci a déjà été écarté, de sorte qu'il ne saurait en être autrement de celui-là.</w:t>
      </w:r>
    </w:p>
    <w:p>
      <w:r>
        <w:rPr>
          <w:b/>
        </w:rPr>
        <w:t>E. 3</w:t>
      </w:r>
    </w:p>
    <w:p>
      <w:r>
        <w:t>En conclusion, la cour de céans peut se rallier à l'appréciation des juges fribourgeois sur le caractère abusif du licenciement, du reste non critiquée en tant que telle par la recourante. Il s'ensuit que le recours doit être rejeté, dans la mesure où il est recevable. A titre de partie qui succombe, la recourante prendra à sa charge les frais judiciaires ( art. 66 al. 1 LTF ). Il n'est pas alloué de dépens à l'intimée, qui n'a pas été invitée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