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4A_375/2014 vom 21. November 2014</w:t>
      </w:r>
    </w:p>
    <w:p>
      <w:r>
        <w:t>Bundesgericht, 2014-11-21, FR</w:t>
      </w:r>
    </w:p>
    <w:p>
      <w:r>
        <w:rPr>
          <w:b/>
        </w:rPr>
        <w:t xml:space="preserve">Quelle: </w:t>
      </w:r>
      <w:r>
        <w:t>https://mcp.opencaselaw.ch/entscheid/bger_4A_375_2014</w:t>
      </w:r>
    </w:p>
    <w:p>
      <w:r>
        <w:t>FR: TF 4A_375/2014 du 21 novembre 2014</w:t>
      </w:r>
    </w:p>
    <w:p>
      <w:r>
        <w:t>IT: TF 4A_375/2014 del 21 novembre 2014</w:t>
      </w:r>
    </w:p>
    <w:p>
      <w:pPr>
        <w:pStyle w:val="Heading2"/>
      </w:pPr>
      <w:r>
        <w:t>Erwägungen</w:t>
      </w:r>
    </w:p>
    <w:p>
      <w:r>
        <w:rPr>
          <w:b/>
        </w:rPr>
        <w:t>E. 1</w:t>
      </w:r>
    </w:p>
    <w:p>
      <w:r>
        <w:t>Les conditions de recevabilité du recours en matière civile sont en principe satisfaites, notamment à raison de la valeur litigieuse.</w:t>
      </w:r>
    </w:p>
    <w:p>
      <w:r>
        <w:t>A teneur de l' art. 42 al. 1 et 2 LTF , le recours adressé au Tribunal fédéral doit être motivé (al. 1) et les motifs doivent exposer succinctement en quoi la décision attaquée viole le droit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Le Tribunal fédéral se prononce sur la base des constatations de fait de l'autorité précédente ( art. 105 al. 1 LTF ).</w:t>
      </w:r>
    </w:p>
    <w:p>
      <w:r>
        <w:rPr>
          <w:b/>
        </w:rPr>
        <w:t>E. 2</w:t>
      </w:r>
    </w:p>
    <w:p>
      <w:r>
        <w:t>Il est constant que les demandeurs ont reçu de leur adverse partie un prêt au montant de 93'000 fr., conformément aux conventions du 25 août et du 9 novembre 2006, et qu'ils se sont obligés à rembourser ce montant conformément à ces mêmes conventions. Cette obligation est incontestée. Les demandeurs se disent en droit de l'éteindre par compensation avec une créance en réduction du prix des travaux de construction, créance qu'ils chiffrent à 150'000 francs.</w:t>
      </w:r>
    </w:p>
    <w:p>
      <w:r>
        <w:t>La IIe Cour civile du Tribunal cantonal retient que les demandeurs d'une part et la défenderesse d'autre part ne sont pas réciproquement créanciers et débiteurs des deux créances en cause, de sorte que ces créances ne sont pas compensables conformément à l' art. 120 al. 1 CO . La Cour juge que l'ouvrage réalisé par la défenderesse sur la parcelle n° 528 a été vendu aux demandeurs par U.________, et que celui-ci est seul débiteur, le cas échéant, d'un remboursement partiel du prix par suite de défauts de la chose vendue.</w:t>
      </w:r>
    </w:p>
    <w:p>
      <w:r>
        <w:rPr>
          <w:b/>
        </w:rPr>
        <w:t>E. 3</w:t>
      </w:r>
    </w:p>
    <w:p>
      <w:r>
        <w:t>A l'appui du recours en matière civile, les demandeurs font abondamment état de documents et de faits qui ne sont pas mentionnés dans la décision attaquée et que le Tribunal fédéral ne peut donc pas prendre en considération. De plus, l'argumentation présentée est difficilement intelligible et dans une large mesure insuffisante au regard des exigences légales. Il y est ainsi question d'une relation de société simple entre la défenderesse et le vendeur U.________, d'où il résulterait que celui-ci ait obligé celle-là par l'effet de l' art. 543 al. 2 CO . L'existence de cette société simple est déduite d'indices à première vue inconsistants, et surtout étrangers aux constatations déterminantes. De toute manière, il n'apparaît pas que U.________, en vendant la parcelle n° 528 dont il était seul propriétaire, ait promis des prestations de vendeur non seulement en son propre nom mais aussi au nom d'un hypothétique associé, telle la société anonyme qui avait construit le chalet; il a en revanche stipulé en faveur de cette société, selon l' art. 112 CO , en tant qu'elle était habilitée par l'acte de vente à percevoir directement une partie du prix.</w:t>
      </w:r>
    </w:p>
    <w:p>
      <w:r>
        <w:t>Il est aussi question, dans le mémoire de recours, d'un contrat</w:t>
      </w:r>
    </w:p>
    <w:p>
      <w:r>
        <w:t>sui generis ou d'un contrat d'entreprise que les parties auraient conclu avec le contrat de prêt du 25 août 2006. Les demandeurs n'ont pourtant pas commandé à la défenderesse, avant le début des travaux, un chalet à construire sur la parcelle n° 528; ils ont seulement promis à U.________ d'acheter le chalet terminé, le 12 mai 2006, puis ils le lui ont effectivement acheté le 6 novembre suivant. La phrase relative à un « achat » du chalet à la demanderesse, dans le contrat de prêt, ne peut guère être comprise, dans ce contexte, que comme une simple mise en évidence du rôle que la société constructrice assumait dans l'opération en cours. La thèse du contrat</w:t>
      </w:r>
    </w:p>
    <w:p>
      <w:r>
        <w:t>sui generis est moins encore convaincante et son objet n'est d'ailleurs pas clairement expliqué. En réalité, lors du contrat de prêt, la défenderesse n'avait aucun motif de promettre aux futurs acheteurs davantage ou autre chose que le soutien financier expressément convenu.</w:t>
      </w:r>
    </w:p>
    <w:p>
      <w:r>
        <w:t>Parmi d'autres moyens, les demandeurs insistent encore sur la confusion que U.________ a pu créer entre ses propres affaires et celles de la société dont il était l'organe, au point que la société et l'organe formaient prétendument « une unité économique cohérente et quasiment indissoluble ». Ces développements sont irrecevables parce qu'inaptes à mettre en évidence une obligation de la défenderesse envers les demandeurs, ayant pour objet de les garantir des défauts du chalet.</w:t>
      </w:r>
    </w:p>
    <w:p>
      <w:r>
        <w:rPr>
          <w:b/>
        </w:rPr>
        <w:t>E. 4</w:t>
      </w:r>
    </w:p>
    <w:p>
      <w:r>
        <w:t>Le recours se révèle privé de fondement, dans la mesure où les griefs présentés sont recevables.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