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4A_374/2019 vom 12. September 2019</w:t>
      </w:r>
    </w:p>
    <w:p>
      <w:r>
        <w:t>Bundesgericht, 2019-09-12, DE</w:t>
      </w:r>
    </w:p>
    <w:p>
      <w:r>
        <w:rPr>
          <w:b/>
        </w:rPr>
        <w:t xml:space="preserve">Quelle: </w:t>
      </w:r>
      <w:r>
        <w:t>https://mcp.opencaselaw.ch/entscheid/bger_4A_374_2019</w:t>
      </w:r>
    </w:p>
    <w:p>
      <w:r>
        <w:t>FR: TF 4A_374/2019 du 12 septembre 2019</w:t>
      </w:r>
    </w:p>
    <w:p>
      <w:r>
        <w:t>IT: TF 4A_374/2019 del 12 settembre 2019</w:t>
      </w:r>
    </w:p>
    <w:p>
      <w:pPr>
        <w:pStyle w:val="Heading2"/>
      </w:pPr>
      <w:r>
        <w:t>Erwägungen</w:t>
      </w:r>
    </w:p>
    <w:p>
      <w:r>
        <w:rPr>
          <w:b/>
        </w:rPr>
        <w:t>E. 1</w:t>
      </w:r>
    </w:p>
    <w:p>
      <w:r>
        <w:t>Mit Verfügung vom 30. Juli 2019 setzte das Regionalgericht Bern-Mittelland A.________ (Beschwerdeführer) eine neue Zahlungsfrist bis zum 2. September 2019 zur Leistung des Kostenvorschusses von Fr. 650.-- an, nachdem A.________ erfolglos zunächst die Auferlegung des Kostenvorschusses angefochten und um unentgeltliche Rechtspflege ersucht hatte. Auf die von A.________ dagegen erhobene Beschwerde trat das Obergericht des Kantons Bern mit Entscheid vom 9. August 2019 nicht ein.</w:t>
      </w:r>
    </w:p>
    <w:p>
      <w:r>
        <w:t>A.________ hat mit Eingabe an das Bundesgericht vom 12. August 2019 erklärt, diesen Entscheid mit Beschwerde anzufechten, und um unentgeltliche Rechtspflege für das bundesgerichtliche Verfahren ersucht. Es wurden keine Vernehmlassungen eingeholt.</w:t>
      </w:r>
    </w:p>
    <w:p>
      <w:r>
        <w:rPr>
          <w:b/>
        </w:rPr>
        <w:t>E. 2</w:t>
      </w:r>
    </w:p>
    <w:p>
      <w:r>
        <w:t>Beschwerden an das Bundesgericht sind hinreichend zu begründen, ansonsten darauf nicht eingetreten werden kann ( BGE 140 III 115 E. 2 S. 116; 134 II 244 E. 2.1).</w:t>
      </w:r>
    </w:p>
    <w:p>
      <w:r>
        <w:t>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w:t>
      </w:r>
    </w:p>
    <w:p>
      <w:r>
        <w:rPr>
          <w:b/>
        </w:rPr>
        <w:t>E. 3</w:t>
      </w:r>
    </w:p>
    <w:p>
      <w:r>
        <w:t>Der Beschwerdeführer nimmt auf die Begründung der Vorinstanz keinen Bezug, sondern beschränkt sich darauf, den angefochtenen Entscheid als Fehlentscheid zu bezeichnen und pauschal eine falsche Wiedergabe des Sachverhalts sowie einen Verstoss gegen mehrere Verfassungsbestimmungen und die EMRK zu behaupten. Damit genügt seine Beschwerde den erwähnten Anforderungen offensichtlich nicht, weshalb darauf im vereinfachten Verfahren nach Art. 108 Abs. 1 lit. b BGG nicht einzutreten ist.</w:t>
      </w:r>
    </w:p>
    <w:p>
      <w:r>
        <w:rPr>
          <w:b/>
        </w:rPr>
        <w:t>E. 4</w:t>
      </w:r>
    </w:p>
    <w:p>
      <w:r>
        <w:t>Ausnahmsweise werden keine Gerichtskosten erhoben ( Art. 66 Abs. 1 Satz 2 BGG ), womit das Gesuch des Beschwerdeführers um Befreiung von diesen Kosten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