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373/2013 vom 11. November 2013</w:t>
      </w:r>
    </w:p>
    <w:p>
      <w:r>
        <w:t>Bundesgericht, 2013-11-11, DE</w:t>
      </w:r>
    </w:p>
    <w:p>
      <w:r>
        <w:rPr>
          <w:b/>
        </w:rPr>
        <w:t xml:space="preserve">Quelle: </w:t>
      </w:r>
      <w:r>
        <w:t>https://mcp.opencaselaw.ch/entscheid/bger_4A_373_2013</w:t>
      </w:r>
    </w:p>
    <w:p>
      <w:r>
        <w:t>FR: TF 4A 373/2013 du 11 novembre 2013</w:t>
      </w:r>
    </w:p>
    <w:p>
      <w:r>
        <w:t>IT: TF 4A 373/2013 del 11 novembre 2013</w:t>
      </w:r>
    </w:p>
    <w:p>
      <w:pPr>
        <w:pStyle w:val="Heading2"/>
      </w:pPr>
      <w:r>
        <w:t>Regeste</w:t>
      </w:r>
    </w:p>
    <w:p>
      <w:r>
        <w:t>unentgeltliche Rechtspflege | Vertragsrecht</w:t>
      </w:r>
    </w:p>
    <w:p>
      <w:pPr>
        <w:pStyle w:val="Heading2"/>
      </w:pPr>
      <w:r>
        <w:t>Volltext</w:t>
      </w:r>
    </w:p>
    <w:p>
      <w:r>
        <w:t>Bundesgericht I. zivilrechtliche Abteilung 11.11.2013 4A 373/2013 (4A_373/2013) Tribunal fédéral Ire Cour de droit civil 11.11.2013 4A 373/2013 (4A_373/2013) Tribunale federale I Corte di diritto civile 11.11.2013 4A 373/2013 (4A_373/2013)</w:t>
      </w:r>
    </w:p>
    <w:p>
      <w:r>
        <w:t>unentgeltliche Rechtspflege | Vertragsrecht</w:t>
      </w:r>
    </w:p>
    <w:p>
      <w:r>
        <w:t>Bundesgericht Tribunal fédéral Tribunale federale Tribunal federal {T 0/2} 4A_373/2013 Urteil vom 11. November 2013 I. zivilrechtliche Abteilung Besetzung Bundesrichterin Klett, Präsidentin, Gerichtsschreiber Hurni. Verfahrensbeteiligte A.________, Beschwerdeführer, gegen Obergericht des Kantons Solothurn, Zivilkammer , Beschwerdegegner. Gegenstand unentgeltliche Rechtspflege, Beschwerde gegen die Verfügung des Obergerichts des Kantons Solothurn, Zivilkammer, vom 17. Juni 2013. In Erwägung, dass das Richteramt Solothurn-Lebern mit Urteil vom 31. Januar 2013 den Beschwerdeführer dazu verurteilte, der X.________ Holding AG Fr. 215'200.-- nebst Zins zu bezahlen; dass der Beschwerdeführer gegen dieses Urteil Berufung beim Obergericht des Kantons Solothurn erhob und gleichzeitig um Gewährung der unentgeltlichen Rechtspflege für das oberinstanzliche Verfahren ersuchte; dass das Obergericht mit Verfügung vom 17. Juni 2013 das Gesuch um Gewährung der unentgeltlichen Rechtspflege abwies, soweit es darauf eintrat mit der Begründung, der Beschwerdeführer habe es versäumt, seine Angaben im Gesuch hinreichend zu belegen bzw. seine effektiven finanziellen Verhältnisse offen zu legen; dass der Beschwerdeführer dem Bundesgericht eine vom 16. August 2013 datierte Eingabe einreichte, aus der sich ergibt, dass er die Verfügung des Obergerichts mit Beschwerde anfechten und um die Gewährung der aufschiebenden Wirkung sowie der unentgeltlichen Rechtspflege für das bundesgerichtliche Verfahren ersuchen will;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Begründung in der Beschwerdeschrift selbst zu erfolgen und der blosse Verweis auf Ausführungen in anderen Rechtsschriften oder auf die Akten nicht ausreicht ( BGE 133 II 396 E. 3.1 S. 399 f.; 131 III 384 E. 2.3 S. 387 f.; je mit Hinweisen).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neue Tatsachen und Beweismittel vor Bundesgericht nur so weit vorgebracht werden dürfen, als erst der Entscheid der Vorinstanz dazu Anlass gab ( Art. 99 Abs. 1 BGG ), und dass in der Beschwerde darzutun ist, inwiefern diese Voraussetzung erfüllt sein soll ( BGE 133 III 393 E. 3); dass der Beschwerdeführer diese Grundsätze offensichtlich verkennt, wenn er in seiner Beschwerdebegründung durchwegs in pauschaler Weise auf seine vorinstanzlichen Gesuchseingaben und Beilagen verweist, ohne die einschlägigen Stellen konkret zu bezeichnen, und sich darüber hinaus überwiegend auf nicht vorinstanzlich festgestellte bzw. neue Tatsachen beruft, ohne darzulegen, inwiefern die Voraussetzungen für deren Berücksichtigung im bundesgerichtlichen Verfahren erfüllt sein sollen;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die Beschwerde von vornherein aussichtslos war, weshalb das Gesuch um Gewährung der unentgeltlichen Rechtspflege abzuweisen ist ( Art. 64 BGG ); dass die Gerichtskosten bei diesem Verfahrensausgang dem Beschwerdeführer aufzuerlegen sind ( Art. 66 Abs. 1 BGG ); erkennt die Präsidentin: 1. Auf die Beschwerde wird nicht eingetreten. 2. Das Gesuch um Gewährung der unentgeltlichen Rechtspflege wird abgewiesen. 3. Die Gerichtskosten von Fr. 500.-- werden dem Beschwerdeführer auferlegt. 4. Dieses Urteil wird dem Beschwerdeführer, dem Obergericht des Kantons Solothurn, Zivilkammer, und der X.________ Holding AG schriftlich mitgeteilt. Lausanne, 11. November 2013 Im Namen der I. zivilrechtlichen Abteilung des Schweizerischen Bundesgerichts Die Präsidentin: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