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4A_372/2025 vom 28. August 2025</w:t>
      </w:r>
    </w:p>
    <w:p>
      <w:r>
        <w:t>Bundesgericht, 2025-08-28, FR</w:t>
      </w:r>
    </w:p>
    <w:p>
      <w:r>
        <w:rPr>
          <w:b/>
        </w:rPr>
        <w:t xml:space="preserve">Quelle: </w:t>
      </w:r>
      <w:r>
        <w:t>https://mcp.opencaselaw.ch/entscheid/bger_4A_372_2025</w:t>
      </w:r>
    </w:p>
    <w:p>
      <w:r>
        <w:t>FR: TF 4A_372/2025 du 28 août 2025</w:t>
      </w:r>
    </w:p>
    <w:p>
      <w:r>
        <w:t>IT: TF 4A_372/2025 del 28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4A_372/2025</w:t>
      </w:r>
    </w:p>
    <w:p>
      <w:r>
        <w:t>Ordonnance du 28 août 2025</w:t>
      </w:r>
    </w:p>
    <w:p>
      <w:r>
        <w:t>I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représenté par Me Pierre Gomez, avocat,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représentée par Me Guy Longchamp, avocat,</w:t>
      </w:r>
    </w:p>
    <w:p>
      <w:r>
        <w:t>intimée.</w:t>
      </w:r>
    </w:p>
    <w:p>
      <w:r>
        <w:t>Objet</w:t>
      </w:r>
    </w:p>
    <w:p>
      <w:r>
        <w:t>contrat de bail à loyer; retrait du recours,</w:t>
      </w:r>
    </w:p>
    <w:p>
      <w:r>
        <w:t>recours contre l'arrêt rendu le 17 juillet 2025 par la Cour d'appel civile du Tribunal cantonal du canton de Vaud (JL25.011866-250617-250783, 322).</w:t>
      </w:r>
    </w:p>
    <w:p>
      <w:r>
        <w:t>Le Président :</w:t>
      </w:r>
    </w:p>
    <w:p>
      <w:r>
        <w:t>Vu le recours en matière civile déposé le 6 août 2025 par A.________ (ci-après: le recourant) contre l'arrêt rendu le 17 juillet 2025 par la Cour d'appel civile du Tribunal cantonal du canton de Vaud, dans la cause divisant le recourant d'avec B.________ SA, intimée au recours;</w:t>
      </w:r>
    </w:p>
    <w:p>
      <w:r>
        <w:t>Vu la lettre du 22 août 2025 par laquelle le conseil du recourant informe le Tribunal fédéral que son mandant retire son recours;</w:t>
      </w:r>
    </w:p>
    <w:p>
      <w:r>
        <w:t>Considérant qu'il y a lieu de prendre acte de ce retrait et de rayer la cause 4A_372/2025 du rôle ( art. 32 al. 2 LTF ),</w:t>
      </w:r>
    </w:p>
    <w:p>
      <w:r>
        <w:t>que la remise intégrale des frais en application de l' art. 66 al. 2 LTF ne se justifie pas,</w:t>
      </w:r>
    </w:p>
    <w:p>
      <w:r>
        <w:t>que les frais peuvent en revanche être réduits,</w:t>
      </w:r>
    </w:p>
    <w:p>
      <w:r>
        <w:t>qu'ils doivent être mis à la charge du recourant ( art. 66 al. 1 et 2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4A_372/2025 est rayée du rôle.</w:t>
      </w:r>
    </w:p>
    <w:p>
      <w:r>
        <w:t>3.</w:t>
      </w:r>
    </w:p>
    <w:p>
      <w:r>
        <w:t>Un émolument judiciaire de 500 fr. est mis à la charge du recourant.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28 août 2025</w:t>
      </w:r>
    </w:p>
    <w:p>
      <w:r>
        <w:t>Au nom de la I 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