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4A_372/2016 vom 2. Februar 2017</w:t>
      </w:r>
    </w:p>
    <w:p>
      <w:r>
        <w:t>Bundesgericht, 2017-02-02, FR</w:t>
      </w:r>
    </w:p>
    <w:p>
      <w:r>
        <w:rPr>
          <w:b/>
        </w:rPr>
        <w:t xml:space="preserve">Quelle: </w:t>
      </w:r>
      <w:r>
        <w:t>https://mcp.opencaselaw.ch/entscheid/bger_4A_372_2016</w:t>
      </w:r>
    </w:p>
    <w:p>
      <w:r>
        <w:t>FR: TF 4A_372/2016 du 2 février 2017</w:t>
      </w:r>
    </w:p>
    <w:p>
      <w:r>
        <w:t>IT: TF 4A_372/2016 del 2 febbraio 2017</w:t>
      </w:r>
    </w:p>
    <w:p>
      <w:pPr>
        <w:pStyle w:val="Heading2"/>
      </w:pPr>
      <w:r>
        <w:t>Erwägungen</w:t>
      </w:r>
    </w:p>
    <w:p>
      <w:r>
        <w:rPr>
          <w:b/>
        </w:rPr>
        <w:t>E. 1.1</w:t>
      </w:r>
    </w:p>
    <w:p>
      <w:r>
        <w:t>Interjeté en temps utile par le demandeur qui a succombé partiellement dans ses conclusions ( art. 76 al. 1 LTF ) et dirigé contre une décision finale ( art. 90 LTF ) prise sur recours par le tribunal supérieur du canton ( art. 75 LTF ) dans une contestation en matière de droit du travail dont la valeur litigieuse est supérieure à 15'000 fr. (art. 72 al. 1 et 74 al. 1 let. a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w:t>
      </w:r>
    </w:p>
    <w:p>
      <w:r>
        <w:t>Dès lors que l'exposé des faits du recourant ne contient aucune critique satisfaisant aux exigences de l' art. 106 al. 2 LTF , il est irrecevable.</w:t>
      </w:r>
    </w:p>
    <w:p>
      <w:r>
        <w:rPr>
          <w:b/>
        </w:rPr>
        <w:t>E. 1.3</w:t>
      </w:r>
    </w:p>
    <w:p>
      <w:r>
        <w:t>Saisi d'un recours en matière civile, le Tribunal fédéral applique en principe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p. 116;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2</w:t>
      </w:r>
    </w:p>
    <w:p>
      <w:r>
        <w:t>A titre préliminaire, il sied de relever que, à supposer que le demandeur ait exercé des fonctions dans l'exercice de la puissance publique, le défendeur, par son Consulat, n'a pas invoqué son immunité de juridiction. D'ailleurs, par la clause n° 10 du contrat de travail, il a expressément accepté la juridiction des tribunaux du canton de Genève.</w:t>
      </w:r>
    </w:p>
    <w:p>
      <w:r>
        <w:rPr>
          <w:b/>
        </w:rPr>
        <w:t>E. 3</w:t>
      </w:r>
    </w:p>
    <w:p>
      <w:r>
        <w:t>En ce qui concerne le droit applicable au litige, la cour cantonale ne l'a pas examiné, faute d'appel joint de l'Etat intimé. Celui-ci se prévaut de l'application de la procédure disciplinaire de l'Etat Z.________.</w:t>
      </w:r>
    </w:p>
    <w:p>
      <w:r>
        <w:t>L'employeur intimé fait valoir qu'en vertu du droit de l'Etat Z.________, soit de l'Accord du 3 décembre 2007 de la Table Générale de Négociations de l'Administration Générale de l'Etat sur les conditions de travail du personnel de l'Etat à l'étranger, aucune sanction disciplinaire ne peut être prononcée à raison d'une faute grave ou très grave sans respecter la procédure disciplinaire prévue par l'Accord et que l'autorité compétente peut prononcer la suspension provisoire d'emploi et de salaire si de justes motifs le commandent. Il soutient que ces dispositions du droit de l'Etat Z.________, dont le seul objectif est de garantir les droits de l'employé, ont été adoptées dans l'intérêt exclusif des employés, en particulier la suspension de traitement durant la procédure disciplinaire, qu'elles ne sont pas contraires à l'ordre public suisse ( art. 17 LDIP ) et que d'ailleurs des dispositions du droit public suisse prévoient aussi la suspension provisoire avec réduction ou suppression du salaire.</w:t>
      </w:r>
    </w:p>
    <w:p>
      <w:r>
        <w:t>Dès lors que l'employeur se prévaut de la procédure disciplinaire du droit de l'Etat Z.________, en tant qu'elle permet une suspension provisoire sans salaire, exclusivement en faveur de l'employé, il n'y a pas lieu d'examiner une éventuelle contrariété avec l'ordre public suisse. Il suffit de constater que, même si cette procédure de l'Etat Z.________ devait être plus favorable à l'employé, celui-ci ne s'en prévaut pas et qu'en aucun cas, l' art. 337 CO ne peut être considéré comme moins favorable. D'ailleurs, la clause n° 7 du contrat, qui se réfère à l'Accord dont se prévaut l'intimé, déclare applicable, à titre principal, la réglementation du contrat de travail du droit suisse.</w:t>
      </w:r>
    </w:p>
    <w:p>
      <w:r>
        <w:t>Il s'ensuit que la cause doit être examinée au regard du droit suisse.</w:t>
      </w:r>
    </w:p>
    <w:p>
      <w:r>
        <w:rPr>
          <w:b/>
        </w:rPr>
        <w:t>E. 4</w:t>
      </w:r>
    </w:p>
    <w:p>
      <w:r>
        <w:t>A raison des faits survenus le 2 octobre 2012, l'employé a été suspendu de ses fonctions et de tout droit à son salaire pendant l'enquête disciplinaire, par décision du 30 janvier 2013, qui lui a été notifiée le 31 janvier 2013. A l'issue de l'enquête, par résolution du 12 septembre 2013, qui lui a été notifiée le 17 septembre 2013, l'employé a été licencié avec effet immédiat pour faute grave, rendant impossible la poursuite des rapports de travail.</w:t>
      </w:r>
    </w:p>
    <w:p>
      <w:r>
        <w:t>Il faut donc qualifier, selon le droit privé suisse applicable, cette fin du contrat de travail.</w:t>
      </w:r>
    </w:p>
    <w:p>
      <w:r>
        <w:rPr>
          <w:b/>
        </w:rPr>
        <w:t>E. 5</w:t>
      </w:r>
    </w:p>
    <w:p>
      <w:r>
        <w:t>Pour ce faire, il convient de rappeler préalablement les règles et principes jurisprudentiels applicables à la résiliation du contrat de travail en droit privé suisse.</w:t>
      </w:r>
    </w:p>
    <w:p>
      <w:r>
        <w:rPr>
          <w:b/>
        </w:rPr>
        <w:t>E. 5.1</w:t>
      </w:r>
    </w:p>
    <w:p>
      <w:r>
        <w:t>La résiliation signifiée par l'employeur peut être une résiliation ordinaire ou une résiliation extraordinaire, les conséquences attachées à ces deux types de résiliation étant différentes.</w:t>
      </w:r>
    </w:p>
    <w:p>
      <w:r>
        <w:rPr>
          <w:b/>
        </w:rPr>
        <w:t>E. 5.1.1</w:t>
      </w:r>
    </w:p>
    <w:p>
      <w:r>
        <w:t>La résiliation ordinaire ( art. 335 CO ) est valable sans indication de motif; même si la partie qui résilie le contrat doit motiver sa décision si l'autre partie le demande ( art. 335 al. 2 CO ), le refus de motiver n'empêche pas le congé de produire tous ses effets; l'attitude de la partie qui résilie sera cependant appréciée par le juge, notamment lorsqu'il s'agira de se prononcer sur le caractère abusif du congé ( art. 336 CO ; ATF 121 III 60 consid. 3b et 3c)</w:t>
      </w:r>
    </w:p>
    <w:p>
      <w:r>
        <w:t>Lorsque l'employeur notifie une résiliation ordinaire du contrat, le contrat prend fin au terme du délai de congé, soit au jour pour lequel l'employeur a fixé la fin des rapports de travail ( art. 335c al. 1 CO ).</w:t>
      </w:r>
    </w:p>
    <w:p>
      <w:r>
        <w:t>L'employé a évidemment droit au paiement de son salaire jusqu'à la fin. L'employeur peut toutefois le libérer de son obligation de travailler dès le moment où le congé lui a été signifié et jusqu'au terme du délai de congé, à condition de lui payer son salaire jusqu'à cette date (PIERRE TERCIER ET AL., Les contrats spéciaux, 5e éd. 2016, n. 3030 p. 407).</w:t>
      </w:r>
    </w:p>
    <w:p>
      <w:r>
        <w:t>En cas de dénonciation hors délai et terme de résiliation, la résiliation n'est pas nulle, mais elle est reportée au terme de congé le plus rapproché (arrêt 4A_556/2012 du 9 avril 2013 consid. 4.3).</w:t>
      </w:r>
    </w:p>
    <w:p>
      <w:r>
        <w:rPr>
          <w:b/>
        </w:rPr>
        <w:t>E. 5.1.2</w:t>
      </w:r>
    </w:p>
    <w:p>
      <w:r>
        <w:t>La résiliation extraordinaire pour justes motifs de l' art. 337 CO doit être motivée: elle doit indiquer quels sont ces justes motifs. La motivation écrite sur demande de l'autre partie est une prescription d'ordre, qui n'a pas d'incidence sur la validité de la résiliation (TERCIER ET AL., op. cit., n. 3109 p. 419). En procédure, il est toujours possible d'invoquer encore d'autres circonstances qui existaient au moment de la résiliation, mais qui n'avaient pas pu être invoquées parce qu'elles n'étaient pas ou ne pouvaient pas être connues de l'auteur de la résiliation ( ATF 142 III 579 consid. 4.3; 124 III 25 consid. 3c).</w:t>
      </w:r>
    </w:p>
    <w:p>
      <w:r>
        <w:t>Sont notamment des justes motifs toutes les circonstances qui, selon les règles de la bonne foi, ne permettent pas d'exiger de celui qui a donné le congé la continuation des rapports de travail ( art. 337 al. 2 CO ).</w:t>
      </w:r>
    </w:p>
    <w:p>
      <w:r>
        <w:t>L'employeur qui résilie le contrat de travail en invoquant de justes motifs doit agir sans tarder, sous peine de déchéance. Il s'agit-là d'une condition d'exercice du droit de résilier pour justes motifs de l' art. 337 al. 1 CO .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 ATF 138 I 113 consid. 6.3.2; 93 II 18 ).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 ( ATF 138 I 113 consid. 6.3.3; arrêts 4A_559/2016 du 18 janvier 2017 consid. 4.1; 4A_251/2015 du 6 janvier 2016 consid. 3.2.2, in SJ 2016 I p. 421).</w:t>
      </w:r>
    </w:p>
    <w:p>
      <w:r>
        <w:t>Lorsque l'employeur communique une résiliation extraordinaire pour justes motifs ( art. 337 CO ), les rapports de travail cessent en fait et en droit le jour même où le congé est communiqué, peu importe qu'il soit justifié ou injustifié (TERCIER ET AL., op. cit., n. 3110 p. 419 et n. 3116 p. 419/420), que son exercice soit jugé tardif par la suite en procédure (arrêts 4C.291/2005 du 13 décembre 2005 consid. 3 et 4; 4C.348/2003 du 24 août 2004 consid. 3.3) ou qu'il ait été donné pendant une période de protection contre les licenciements en temps inopportun (WYLER/HEINZER, Droit du travail, 3e éd. 2014, p. 596; cf. consid. 5.4 ci-dessous). Le travailleur n'a ni à protester contre le licenciement injustifié, ni à continuer à offrir ses services.</w:t>
      </w:r>
    </w:p>
    <w:p>
      <w:r>
        <w:t>Si les conditions de l' art. 337 al. 1 CO ne sont pas remplies, le travailleur a droit à des indemnités pécuniaires à charge de l'employeur (art. 337c al. 1 à 3 CO). Tout d'abord, il a droit à ce qu'il aurait gagné si les rapports de travail avaient pris fin à l'échéance du délai de congé ordinaire ( art. 337c al. 1 CO ; ATF 125 III 14 consid. 2b et c), sous déduction de ce qu'il a épargné par suite de la cessation du contrat de travail, ainsi que du revenu qu'il a tiré d'un autre travail ou du revenu auquel il a intentionnellement renoncé ( art. 337c al. 2 CO ). Ensuite, l'employé peut avoir droit à une indemnité supplémentaire, que le juge doit fixer en tenant compte de toutes les circonstances et qui ne peut pas dépasser le montant correspondant à six mois de salaire ( art. 337c al. 3 CO ); le juge doit tenir compte notamment d'une faute concomitante du travailleur ( ATF 121 III 64 consid. 3c). En principe, cette indemnité couvre le tort moral subi par le travailleur ( ATF 135 III 405 consid. 3.1 p. 408). Ce n'est que dans des cas particulièrement graves, dans lesquels l'indemnité de l' art. 337c al. 3 CO serait insuffisante, qu'une indemnité pour tort moral peut être allouée en sus (arrêt 4A_218/2012 du 24 juillet 2012 consid. 2.3).</w:t>
      </w:r>
    </w:p>
    <w:p>
      <w:r>
        <w:rPr>
          <w:b/>
        </w:rPr>
        <w:t>E. 5.2</w:t>
      </w:r>
    </w:p>
    <w:p>
      <w:r>
        <w:t>La résiliation du contrat de travail est une déclaration unilatérale de volonté sujette à réception, par laquelle une partie communique à l'autre sa volonté de mettre fin au contrat et qui prend effet au moment où elle est parvenue au cocontractant, conformément au principe de la réception ( ATF 133 III 517 consid. 3.3). La partie exerce par là un acte formateur, qui est irrévocable ( ATF 128 III 129 consid. 2a; arrêt 4A_556/2012 du 9 avril 2013, consid. 4.2), sous réserve d'une révocation par accord des parties (WYLER/HEINZER, op. cit., p. 503 s. et p. 596).</w:t>
      </w:r>
    </w:p>
    <w:p>
      <w:r>
        <w:t>Ainsi, lorsque l'employeur opte pour la résiliation ordinaire, la voie de la résiliation extraordinaire, qui serait fondée sur les mêmes circonstances que celles qui avaient motivé la résiliation ordinaire, n'est plus possible; un tel congé immédiat serait dépourvu d'effet, le contrat prenant fin à l'échéance du délai ordinaire et le juge n'ayant pas à examiner l'existence de justes motifs ( ATF 137 I 58 consid. 4.3.2; 123 III 86 consid. 2b).</w:t>
      </w:r>
    </w:p>
    <w:p>
      <w:r>
        <w:t>Inversement, s'il opte pour la résiliation extraordinaire, il perd définitivement le droit à la résiliation ordinaire (WYLER/HEINZER, op. cit., p. 594). S'il réalise tardivement que la résiliation est dépourvue de justes motifs, il ne peut pas unilatéralement invalider sa déclaration (WYLER/HEINZER, op. cit., p. 596). La résiliation extraordinaire étant un acte formateur, le juge ne peut pas non plus convertir une telle résiliation qui se révélerait injustifiée en une réalisation ordinaire (à l'inverse de ce qui est le cas en matière de résiliation de rapport de service relevant du droit public, cf. ATF 137 I 58 consid. 4.3.3).</w:t>
      </w:r>
    </w:p>
    <w:p>
      <w:r>
        <w:rPr>
          <w:b/>
        </w:rPr>
        <w:t>E. 5.3</w:t>
      </w:r>
    </w:p>
    <w:p>
      <w:r>
        <w:t>La question de savoir si le congé - ordinaire ou extraordinaire - signifié est abusif est examinée dans une seconde étape.</w:t>
      </w:r>
    </w:p>
    <w:p>
      <w:r>
        <w:t>Un tel examen présuppose que le travailleur ait formé opposition au congé ordinaire par écrit auprès de l'autre partie, au plus tard jusqu'à la fin du délai de congé ( art. 336b al. 1 CO ) et qu'il se plaigne en procédure d'un motif de résiliation abusive de son contrat ( art. 336 CO ).</w:t>
      </w:r>
    </w:p>
    <w:p>
      <w:r>
        <w:t>Le caractère abusif du congé n'affecte pas sa validité, le travailleur n'ayant pas de droit à la réintégration (JEAN-PHLIPPE DUNAND, in Commentaire du contrat de travail, 2013, n. 9 ad art. 336 CO ). Il n'entraîne qu'une obligation d'indemniser conformément à l' art. 336a CO , l'indemnité correspondant au plus à six mois de salaire ( art. 336a al. 2 CO ). Si l'opposition est valable et que les parties ne s'entendent pas pour maintenir le rapport de travail, le travailleur peut faire valoir sa prétention à une indemnité en ouvrant action dans les 180 jours à compter de la fin du contrat, sous peine de péremption ( art. 336b al. 2 CO ).</w:t>
      </w:r>
    </w:p>
    <w:p>
      <w:r>
        <w:t>Lorsque le congé immédiat tardif ou injustifié ( art. 337 al. 1 CO ) présente également le caractère d'un congé abusif ( art. 336 CO ), le juge n'allouera qu'une seule indemnité, fondée sur l' art. 337c al. 3 CO ( ATF 121 III 64 consid. 2).</w:t>
      </w:r>
    </w:p>
    <w:p>
      <w:r>
        <w:rPr>
          <w:b/>
        </w:rPr>
        <w:t>E. 5.4</w:t>
      </w:r>
    </w:p>
    <w:p>
      <w:r>
        <w:t>Il sied encore de préciser que le congé ordinaire donné pendant une période de protection contre les licenciements en temps inopportun ( art. 336c CO ) est nul (art. 336c al. 2, 1e phrase, CO); il ne peut pas être converti et l'employeur qui persiste dans son intention de mettre fin au contrat doit renouveler sa manifestation de volonté une fois la période achevée ( ATF 128 III 212 consid. 3a). Si le congé a été donné avant l'une de ces périodes et que le délai de congé n'a pas expiré avant cette période, ce délai est suspendu et ne continue à courir qu'après la fin de la période ( art. 336c al. 2 CO ); le travailleur qui entend faire valoir une prétention de salaire pour la période correspondante est tenu d'offrir ses services pour la durée ainsi prolongée ( ATF 115 V 437 ).</w:t>
      </w:r>
    </w:p>
    <w:p>
      <w:r>
        <w:t>En revanche, le congé extraordinaire immédiat, même donné pendant une période de protection de l' art. 336c CO , est exclusivement régi par les art. 337 ss CO , peu importe que celui-ci s'avère en définitive tardif ou injustifié (arrêt 4C.413/2004 du 10 mars 2005 consid. 2.4; FLORENCE AUBRY GIRARDIN, in Commentaire du contrat de travail, op. cit., n. 14 ad art. 336c CO ; WYLER/HEINZER, op. cit., p. 594).</w:t>
      </w:r>
    </w:p>
    <w:p>
      <w:r>
        <w:rPr>
          <w:b/>
        </w:rPr>
        <w:t>E. 6.1</w:t>
      </w:r>
    </w:p>
    <w:p>
      <w:r>
        <w:t>La suspension provisoire de travail sans salaire prononcée à l'encontre de l'employé ne correspond à aucune fin de contrat de travail prévue par le droit privé suisse. Il y a lieu d'admettre, en l'absence d'accord de l'employé avec cette mesure, qu'elle équivaut à une résiliation immédiate pour justes motifs au sens de l' art. 337 al. 1 CO . En effet, elle y correspond tant par ses conditions que par ses effets: la suspicion d'une faute très grave a été reprochée à l'employé; il a été démis de ses fonctions avec effet immédiat; il n'avait pas à continuer à offrir ses services, vu l'attitude de l'employeur; il a été privé de tout salaire immédiatement.</w:t>
      </w:r>
    </w:p>
    <w:p>
      <w:r>
        <w:t>C'est à raison que la cour cantonale a admis que l'employeur avait trop tardé avant de prononcer la suspension pour faute grave, puisqu'il s'est écoulé près de quatre mois entre les faits survenus le 2 octobre 2012 et la suspension qu'il a communiquée le 31 janvier 2013. Elle a toutefois méconnu les conséquences légales attachées à ce retard. L'employeur ayant notifié une suspension de travail sans salaire tardive, la condition d'exercice du droit de résilier immédiatement pour justes motifs n'est pas réalisée et cela entraîne pour l'employeur l'obligation de payer les indemnités prévues par l'art. 337c al. 1 à 3 CO.</w:t>
      </w:r>
    </w:p>
    <w:p>
      <w:r>
        <w:t>Il en découle que la cour cantonale ne pouvait pas convertir ce congé immédiat tardif en congé ordinaire, prenant fin au 30 novembre 2013; un congé immédiat communiqué est irrévocable. La cour cantonale ne pouvait pas non plus, au motif que l'employé n'aurait pas pu offrir ses services en raison de sa maladie, appliquer l' art. 324a CO . Qu'il soit tardif, justifié ou injustifié, le congé immédiat met fin aux rapports de travail; l'incapacité ultérieure du travailleur est sans incidence; il n'a plus à offrir ses services.</w:t>
      </w:r>
    </w:p>
    <w:p>
      <w:r>
        <w:t>Il s'ensuit qu'il est superflu de vérifier si les justes motifs retenus par la cour cantonale étaient suffisamment graves et donc d'examiner les griefs formulés à cet égard par le recourant, l'invocation tardive des justes motifs faisant déjà échec à l'existence des conditions de l' art. 337 al. 1 CO . Il est également inutile d'examiner l'objection que le recourant tire d'une résiliation abusive au sens de l' art. 336 al. 1 let . d CO, prétendument signifiée dans un contexte de mobbing, puisque les indemnités des art. 336a et 337c CO ne peuvent pas être cumulées, seules celles de l' art. 337c CO entrant en ligne de compte.</w:t>
      </w:r>
    </w:p>
    <w:p>
      <w:r>
        <w:rPr>
          <w:b/>
        </w:rPr>
        <w:t>E. 6.2</w:t>
      </w:r>
    </w:p>
    <w:p>
      <w:r>
        <w:t>Partant, la cause doit être retournée à la cour cantonale pour fixation des conséquences pécuniaires de la résiliation immédiate du 31 janvier 2013, dont les conditions n'étaient pas réalisées, conformément à l'art. 337c al. 1 à 3 CO. Il lui appartiendra de chiffrer le montant auquel l'employé a droit en vertu de l' art. 337c al. 1 CO . Il lui incombera d'examiner également, au vu des circonstances du cas concret, si l'employé a droit à l'indemnité de l' art. 337c al. 3 CO , étant précisé qu'une telle indemnité couvre, hormis les cas particulièrement graves, un éventuel tort moral.</w:t>
      </w:r>
    </w:p>
    <w:p>
      <w:r>
        <w:rPr>
          <w:b/>
        </w:rPr>
        <w:t>E. 7</w:t>
      </w:r>
    </w:p>
    <w:p>
      <w:r>
        <w:t>Au vu de ce qui précède, le recours doit être admis, l'arrêt attaqué annulé et la cause renvoyée à la cour cantonale pour nouvelle décision dans le sens des considérants. Les frais de la procédure doivent être mis à la charge de l'intimé qui succombe ( art. 66 al. 1 LTF ). Celui-ci sera également condamné à verser une indemnité de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