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370/2016 vom 13. Dezember 2016</w:t>
      </w:r>
    </w:p>
    <w:p>
      <w:r>
        <w:t>Bundesgericht, 2016-12-13, DE</w:t>
      </w:r>
    </w:p>
    <w:p>
      <w:r>
        <w:rPr>
          <w:b/>
        </w:rPr>
        <w:t xml:space="preserve">Quelle: </w:t>
      </w:r>
      <w:r>
        <w:t>https://mcp.opencaselaw.ch/entscheid/bger_4A_370_2016</w:t>
      </w:r>
    </w:p>
    <w:p>
      <w:r>
        <w:t>FR: TF 4A 370/2016 du 13 décembre 2016</w:t>
      </w:r>
    </w:p>
    <w:p>
      <w:r>
        <w:t>IT: TF 4A 370/2016 del 13 dicembre 2016</w:t>
      </w:r>
    </w:p>
    <w:p>
      <w:pPr>
        <w:pStyle w:val="Heading2"/>
      </w:pPr>
      <w:r>
        <w:t>Regeste</w:t>
      </w:r>
    </w:p>
    <w:p>
      <w:r>
        <w:t>Forderung | Vertragsrecht</w:t>
      </w:r>
    </w:p>
    <w:p>
      <w:pPr>
        <w:pStyle w:val="Heading2"/>
      </w:pPr>
      <w:r>
        <w:t>Erwägungen</w:t>
      </w:r>
    </w:p>
    <w:p>
      <w:r>
        <w:rPr>
          <w:b/>
        </w:rPr>
        <w:t>E. 1</w:t>
      </w:r>
    </w:p>
    <w:p>
      <w:r>
        <w:t>Die Beschwerde betrifft eine Zivilsache ( Art. 72 BGG ), richtet sich gegen den Endentscheid ( Art. 90 BGG ) eines oberen kantonalen Gerichts, das als Rechtsmittelinstanz entschieden hat ( Art. 75 BGG ), und die Beschwerdeführerin ist mit ihren Anträgen unterlegen ( Art. 76 Abs. 1 BGG ); der Streitwert ist erreicht ( Art. 74 Abs. 1 BGG ) und die Beschwerdefrist ist eingehalten ( Art. 100 Abs. 1 BGG ). Die Beschwerde ist - unter Vorbehalt gehöriger Begründung ( Art. 42 Abs. 2 BGG , Art. 106 Abs. 2 BGG ) - zulässig.</w:t>
      </w:r>
    </w:p>
    <w:p>
      <w:r>
        <w:rPr>
          <w:b/>
        </w:rPr>
        <w:t>E. 2.1</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142 III 364 E. 2.4 S. 367; 140 III 115 E. 2 S. 116, je mit Hinweisen).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 Die Begründung hat ferner in der Beschwerdeschrift selbst zu erfolgen, und der blosse Verweis auf Ausführungen in andern Rechtsschriften oder auf die Akten reicht nicht aus ( BGE 140 III 115 E. 2 S. 116; 133 II 396 E. 3.1 S. 400). Dieselben Begründungsanforderungen gelten auch für die Beschwerdeantwort ( BGE 140 III 115 E. 2 S. 116).</w:t>
      </w:r>
    </w:p>
    <w:p>
      <w:r>
        <w:rPr>
          <w:b/>
        </w:rPr>
        <w:t>E. 2.2</w:t>
      </w:r>
    </w:p>
    <w:p>
      <w:r>
        <w:t>Die Beschwerdeführerin verkennt die Tragweite der Anforderungen an die Begründung. Anstatt aufzuzeigen, welche rechtlichen Mängel der angefochtene Entscheid ihrer Ansicht nach aufweist, mithin welche Normen im angefochtenen Urteil falsch ausgelegt oder welche Rechtsprinzipien missachtet worden sein sollen, stellt sie in Wiederholung ihres im kantonalen Verfahren vertretenen Standpunktes jedem Abschnitt der vorinstanzlichen Erwägungen ihre Sicht der Dinge entgegen. Das genügt als Auseinandersetzung mit den Überlegungen des vorinstanzlichen Gerichts nicht. In ihrer Begründung unter dem Titel "C. Rechtsverletzungen" der Beschwerde zeigt die Beschwerdeführerin denn auch über weite Strecken nicht auf, welche rechtlichen Mängel der angefochtene Entscheid aufweisen soll, sondern beschränkt sich auf allgemeine Vorwürfe, die als Auseinandersetzung mit den angefochtenen Erwägungen nicht genügen.</w:t>
      </w:r>
    </w:p>
    <w:p>
      <w:r>
        <w:rPr>
          <w:b/>
        </w:rPr>
        <w:t>E. 2.3</w:t>
      </w:r>
    </w:p>
    <w:p>
      <w:r>
        <w:t>Die Rügen der Beschwerdeführerin richten sich gegen die Sachverhaltsfeststellungen, wenn sie (Ziffern C.1.-C.3) beanstandet, die Vorinstanz habe aufgrund falscher Sachverhaltsfeststellungen entschieden bzw. der Beschwerdeführerin das Recht verweigert, ihre Kognition unzulässig eingeschränkt und deshalb den Sachverhalt nicht so abgeklärt, dass die von der Beschwerdeführerin angerufenen Normen hätten "korrekt" angewendet werden können. Aber auch soweit sie unter dem Titel "C.4 Verletzung materiell-rechtliches Arbeitsrecht" die Verletzung der Art. 319, 320, 321a und 321d OR rügt, ist nicht ersichtlich, was sie am Normverständnis der Vorinstanz beanstandet. Die Beschwerdeführerin behauptet vielmehr, die Vorinstanz habe "rechtlich essentielle Voraussetzungen der Existenz eines Arbeitsverhältnisses verkannt und den dazugehörigen, rechtserheblichen Sachverhalt sowie die diesbezüglichen Beweisofferten übergangen"; sie beanstandet, die Vorinstanz habe formalen Gegebenheiten zu starkes Gewicht beigemessen und sich deshalb nicht mit allen rechtlich relevanten, prozessual gehörig präsentierten Umständen sachlich auseinandergesetzt. Sie beanstandet damit im Ergebnis, dass die von ihr angeblich angebotenen Beweise nicht abgenommen worden seien - das heisst der Sachverhalt unvollständig erhoben worden sei. Aus den Erwägungen des angefochtenen Entscheids ergibt sich nicht, dass die Vorinstanz davon ausgegangen wäre, es bedürfe für einen Arbeitsvertrag keiner Subordination oder Weisungsgebundenheit. Die Vorinstanz ist vielmehr der bundesgerichtlichen Praxis gefolgt, wenn sie mit der ersten Instanz schloss, dass die Organstellung unabhängig vom Arbeitsverhältnis bestehen (und entsprechend auch verändert werden) kann (vgl. BGE 140 III 409 E. 3.1 S. 412; 130 III 213 E. 2.1 S. 216; 128 III 129 E. 1a/aa S. 131 ff. mit Hinweisen). Soweit die Beschwerdeführerin beanstandet, die Vorinstanz sei nicht auf ihre Vorbringen zum Fehlen eines Subordinationsverhältnisses eingegangen, genügt sie den Begründungsanforderungen nicht (vgl. dazu unten E. 3.4.7). Weiter begründet die Beschwerdeführerin (C.5) die Verletzung von Art. 754 ff. OR in Verbindung mit Art. 717 OR damit, dass der Beschwerdegegner gar nicht mehr für die spätere Gemeinschuldnerin gearbeitet habe; inwiefern die Normen aufgrund der Sachverhaltsfeststellungen im angefochtenen Entscheid falsch interpretiert worden sein sollen, geht aus der Beschwerde nicht hervor. Auch wenn die Beschwerdeführerin schliesslich rügt, die Vorinstanz habe Art. 678 Abs. 2 OR (C.6) und Art. 680 Abs. 2 OR (C.7) falsch ausgelegt, ist nicht ersichtlich, was sie konkret an der Norminterpretation der Vorinstanz kritisiert.</w:t>
      </w:r>
    </w:p>
    <w:p>
      <w:r>
        <w:rPr>
          <w:b/>
        </w:rPr>
        <w:t>E. 2.4</w:t>
      </w:r>
    </w:p>
    <w:p>
      <w:r>
        <w:t>Der Begründung der Beschwerde ist nicht zu entnehmen, welche Bundesrechtsverletzungen die Beschwerdeführerin rügen will für den Fall, dass die Vorinstanz den Sachverhalt korrekt erhoben und zutreffend festgestellt hat.</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Die appellatorischen Ausführungen der Beschwerdeführerin genügen diesen Anforderungen nicht. Nur soweit wenigstens sinngemäss aus der Beschwerdebegründung hervorgeht, inwiefern die Vorinstanz von der Beschwerdeführerin gehörig angebotene Beweise zu Tatsachenbehauptungen, die für den Ausgang des Verfahrens erheblich sind, nicht abgenommen bzw. deren Nichtabnahme geschützt oder den Sachverhalt in willkürlicher Würdigung der Beweise festgestellt haben soll, ist auf die Beschwerde einzutreten.</w:t>
      </w:r>
    </w:p>
    <w:p>
      <w:r>
        <w:rPr>
          <w:b/>
        </w:rPr>
        <w:t>E. 3.3</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Urteile 4A_443/2016 vom 17. Oktober 2016 E. 4.2.2; 4A_381/2016 vom 29. September 2016 E. 3.1.2 mit Hinweisen). Ein Beweismittel ist nur dann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Urteil 4A_381/2016 vom 29. September 2016 E. 3.1.2 mit Hinweisen). Das Gericht ist nicht gehalten, zur Klärung einer Frage Beweismittel abzunehmen, die nicht in diesem Zusammenhang angeboten wurden (Urteil 4A_381/2016 vom 29. September 2016 E. 3.1.2).</w:t>
      </w:r>
    </w:p>
    <w:p>
      <w:r>
        <w:rPr>
          <w:b/>
        </w:rPr>
        <w:t>E. 3.3.1</w:t>
      </w:r>
    </w:p>
    <w:p>
      <w:r>
        <w:t>Die Vorinstanz ist auf den Antrag um neuerliche Einvernahme der von der Erstinstanz eingehend befragten Zeugen (G.________, H.________, I.________, J.________) mangels Begründung nicht eingetreten (E. 2.2). Die Beschwerdeführerin behauptet, ihre Ausführungen in der Berufung seien missverstanden worden, sie habe die Zeugen "im Gesamtkontext mit allen übrigen, einschlägigen, bereits im Prozess vor erster Instanz (...) zu den Sachbehauptungen präsentierten Beweismittel" angerufen. Sie legt damit selbst dar, dass ihr Beweisantrag den Minimalanforderungen der Zuordnung nicht genügte.</w:t>
      </w:r>
    </w:p>
    <w:p>
      <w:r>
        <w:rPr>
          <w:b/>
        </w:rPr>
        <w:t>E. 3.3.2</w:t>
      </w:r>
    </w:p>
    <w:p>
      <w:r>
        <w:t>Die Vorinstanz hat (E. 2.4 und E. 2.5) die Beweiswürdigung der ersten Instanz bestätigt, wonach das Arbeitsverhältnis zwischen den Parteien auch nach dem Funktionswechsel des Beschwerdegegners als Organ der Beschwerdeführerin weitergeführt worden sei und dass der Beschwerdegegner tatsächlich für die A.________ AG Arbeit verrichtet habe. Die Beschwerdeführerin (S. 17-43) behauptet in dieser Hinsicht nicht, sie habe prozesskonform Beweise angeboten, die nicht abgenommen worden seien (ihre Anträge in der Replik waren nach der massgebenden ZPO/BS verspätet).</w:t>
      </w:r>
    </w:p>
    <w:p>
      <w:r>
        <w:rPr>
          <w:b/>
        </w:rPr>
        <w:t>E. 3.3.3</w:t>
      </w:r>
    </w:p>
    <w:p>
      <w:r>
        <w:t>Die Vorinstanz hat festgestellt, dass die Beschwerdeführerin die angeblichen doppelten Zahlungen weder vor der Vorinstanz noch im Berufungsverfahren belegt hat (E. 2.6). Die Beschwerdeführerin (S. 43-46) widerspricht dieser Feststellung mit generellen Verweisen auf Verfahrensakten und Beilagen. Damit lässt sich nicht nachweisen, dass sie gehörig zugeordnete Beweise offeriert hat.</w:t>
      </w:r>
    </w:p>
    <w:p>
      <w:r>
        <w:rPr>
          <w:b/>
        </w:rPr>
        <w:t>E. 3.3.4</w:t>
      </w:r>
    </w:p>
    <w:p>
      <w:r>
        <w:t>Die Vorinstanz hat die Behauptung der Beschwerdeführerin nicht berücksichtigt, wonach der Beschwerdegegner nicht für sie, sondern für ihre Schwestergesellschaft K.________ AG respektive für ihre Muttergesellschaft D.________ AG gearbeitet habe (E. 2.7). Sie hat in dieser Hinsicht festgestellt, die für das behauptete Eingeständnis des Beschwerdegegners angeführten Aktenstellen erwiesen sich als tatsachenwidrig und ebenso wenig wiesen die von der Beschwerdeführerin aufgeführten Belegstellen in der Klagebegründung Beweise für das behauptete Fehlen der Arbeitsleistung auf. Die Beschwerdeführerin bringt dazu vor, die fehlende Arbeitstätigkeit des Beschwerdegegners ergebe sich "u.a. aus allen in Rz. 116 als Fundorte sowie Belege identifizierten Beweisofferten". In Rz. 116 der Berufung ruft die Beschwerdeführerin neben diversen Randziffern in Klagebegründung und Klageantwort sowie Replik und Duplik als Beweise für ihre Behauptung drei Gesellschaftsverträge betreffend "L.________" vom 3. Oktober 2005, "M._________" mit Kostenschätzung der A.________ AG vom 3. Juli 2005 und "N.________" vom 27. September 2006 als Beweis an. Inwiefern damit konkret welche Tatsachenbehauptungen in Bezug auf die Arbeit des Beschwerdegegners bewiesen werden könnten, ergibt sich weder aus der Berufung noch aus der Beschwerde. Die Vorinstanz hat der Beschwerdeführerin auch in dieser Hinsicht keine gehörig angebotenen Beweise verweigert.</w:t>
      </w:r>
    </w:p>
    <w:p>
      <w:r>
        <w:rPr>
          <w:b/>
        </w:rPr>
        <w:t>E. 3.3.5</w:t>
      </w:r>
    </w:p>
    <w:p>
      <w:r>
        <w:t>Die Vorinstanz ist der Erstinstanz gefolgt, wonach die Beschwerdeführerin für eine Rückleistung gestützt auf Art. 678 Abs. 2 OR hätte beweisen müssen, dass der Beschwerdegegner gar keine Leistungen erbrachte oder dass diese in einem offensichtlichen Missverhältnis zum bezogenen Lohn gestanden seien, welcher Beweis ihr nicht gelungen sei (E. 2.8). Die Vorinstanz hat zunächst die Beweislast zu Recht der Beschwerdeführerin auferlegt, denn sie (bzw. die Gemeinschuldnerin) hat den Lohn bezahlt und damit die Erfüllung anerkannt, die sie nun in Frage stellt. Die Vorinstanz hat der Beschwerdeführerin auch zutreffend die Behauptungslast für das Mass des Missverhältnisses auferlegt. Der Beschwerde (S. 52-62) ist nicht zu entnehmen, welche gehörig angebotenen Beweise für welche rechtserheblichen, konkreten Behauptungen nicht abgenommen worden sein sollen.</w:t>
      </w:r>
    </w:p>
    <w:p>
      <w:r>
        <w:rPr>
          <w:b/>
        </w:rPr>
        <w:t>E. 3.3.6</w:t>
      </w:r>
    </w:p>
    <w:p>
      <w:r>
        <w:t>Die Vorinstanz hat die Passivlegitimation des Beschwerdegegners für Ansprüche aus Einlagerückgewähr nach Art. 680 Abs. 2 OR verneint, weil er nicht selbst Aktionär der Konkursitin ist (E. 2.9). Sie hat mit der Erstinstanz überzeugend ausgeführt, dass die Voraussetzungen für einen Durchgriff fehlen. Die Beweise, welche die Beschwerdeführerin für ihre Ansicht angerufen haben will (S. 62-67), betreffen zum Teil die unbestrittenen Beteiligungsverhältnisse und sind im Übrigen nicht hinreichend zugeordnet.</w:t>
      </w:r>
    </w:p>
    <w:p>
      <w:r>
        <w:rPr>
          <w:b/>
        </w:rPr>
        <w:t>E. 3.4</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willkürlich ist ( BGE 140 III 16 E. 2.1 S. 18 f.; 135 V 2 E. 1.3 S. 5; je mit Hinweisen).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3.4.1</w:t>
      </w:r>
    </w:p>
    <w:p>
      <w:r>
        <w:t>Die Vorinstanz hat die sozialversicherungsrechtliche Würdigung des Vertragsverhältnisses der Parteien als nicht erheblich erachtet. Aus der Beschwerde wird nicht klar, was die Beschwerdeführerin der Vorinstanz in diesem Zusammenhang vorwirft.</w:t>
      </w:r>
    </w:p>
    <w:p>
      <w:r>
        <w:rPr>
          <w:b/>
        </w:rPr>
        <w:t>E. 3.4.2</w:t>
      </w:r>
    </w:p>
    <w:p>
      <w:r>
        <w:t>Die Beschwerdeführerin beanstandete in der Berufung die Würdigung der Erstinstanz, wonach trotz des Funktionswechsels des Beschwerdegegners als Organ Ende Januar 2005 das Arbeitsverhältnis weitergeführt wurde. Gemäss der Vorinstanz beschränkte sich die Beschwerdeführerin dabei auf Wiederholungen und Verweisungen auf eigene Vorbringen. Die Ausführungen der Beschwerdeführerin in ihrer Beschwerde (S. 17-25) vermögen diese Feststellung der Vorinstanz zum Prozesssachverhalt nicht als willkürlich auszuweisen. Dasselbe trifft zu für die Vorbringen der Beschwerdeführerin zur angeblich fehlenden Arbeitsleistung (S. 25-31); die Beschwerdebegründung beschränkt sich auf eine appellatorische Kritik an der Beweiswürdigung, namentlich auch der Zeugenaussagen (S. 31-36). Damit lässt sich Willkür nicht begründen.</w:t>
      </w:r>
    </w:p>
    <w:p>
      <w:r>
        <w:rPr>
          <w:b/>
        </w:rPr>
        <w:t>E. 3.4.3</w:t>
      </w:r>
    </w:p>
    <w:p>
      <w:r>
        <w:t>Die Vorinstanz hat (E. 2.5) festgestellt, die Beschwerdeführerin gehe in ihrer Berufungsschrift auf die Begründung der Erstinstanz nicht ein, wonach der Arbeitsvertrag vom 10. März 2016 nicht aus rechtsmissbräuchlichen Motiven, etwa um zwingende Gesetzesnormen zu umgehen, geschlossen worden sei. Inwiefern die Beschwerdeführerin ein rechtsmissbräuchliches Verhalten anderweitig begründet haben will, ist ihrer Beschwerde (S. 37-43) nicht zu entnehmen. Weshalb den gehörig bestellten Organen zum Abschluss des Arbeitsvertrages die Vertretungsmacht gefehlt haben soll, ist weder ersichtlich noch dargetan und hat jedenfalls mit Rechtsmissbrauch nichts zu tun.</w:t>
      </w:r>
    </w:p>
    <w:p>
      <w:r>
        <w:rPr>
          <w:b/>
        </w:rPr>
        <w:t>E. 3.4.4</w:t>
      </w:r>
    </w:p>
    <w:p>
      <w:r>
        <w:t>Die Vorinstanz ist nicht in Willkür verfallen, wenn sie den von der Beschwerdeführerin angeführten Aktenstellen eine Anerkennung des Beschwerdegegners einer fehlenden Arbeitsleistung für die Gemeinschuldnerin nicht entnehmen konnte (E. 2.7). Die abweichende Interpretation der Parteiaussagen (S. 46-51) durch die Beschwerdeführerin vermag jedenfalls Willkür offensichtlich nicht auszuweisen.</w:t>
      </w:r>
    </w:p>
    <w:p>
      <w:r>
        <w:rPr>
          <w:b/>
        </w:rPr>
        <w:t>E. 3.4.5</w:t>
      </w:r>
    </w:p>
    <w:p>
      <w:r>
        <w:t>Dasselbe gilt in Bezug auf die vorinstanzliche Feststellung, wonach die Beschwerdeführerin nichts gegen den Einwand vorgebracht habe, dass der Beschwerdegegner nicht ihr Aktionär gewesen sei (E. 2.9). Dass es mangels Aktionärseigenschaft eines rechtsmissbräuchlichen Verhaltens - namentlich eines Durchgriffstatbestandes - bedürfte, um die Passivlegitimation des Beschwerdegegners zu begründen, hat die Vorinstanz zutreffend erkannt. Wenn sie den Vorbringen der Beschwerdeführerin keine hinreichenden Behauptungen dafür zu entnehmen vermochte, dass ein rechtsmissbräuchliches Verhalten vorlag, ist dies nicht willkürlich. Die Beschwerdeführerin behauptet zwar in der Beschwerdeschrift an das Bundesgericht (S. 62-67), die Vorinstanz habe sich mit ihren rechtlichen Argumenten nicht auseinandergesetzt. Einschlägige Rügen sind jedoch der Beschwerde an das Bundesgericht ebenso wenig zu entnehmen. Die Beteiligungsverhältnisse des Beschwerdegegners an der Muttergesellschaft der Beschwerdeführerin und damit indirekt an ihr selbst genügen jedenfalls nicht, um den Rechtsstandpunkt der Beschwerdeführerin zu stützen. Es ist im Übrigen Aufgabe der Gerichte, Recht anzuwenden - es ist unerfindlich, wie eine (von der Beschwerdeführerin gerügte) juristische Betrachtungsweise zum Vorwurf gereichen sollte.</w:t>
      </w:r>
    </w:p>
    <w:p>
      <w:r>
        <w:rPr>
          <w:b/>
        </w:rPr>
        <w:t>E. 3.4.6</w:t>
      </w:r>
    </w:p>
    <w:p>
      <w:r>
        <w:t>Die Vorinstanz hat (E. 2.10) schliesslich aus dem fehlenden Beweis der Behauptung, der Beschwerdegegner habe keine Leistungen für die Beschwerdeführerin erbracht bzw. es liege ein rechtsmissbräuchliches Verhalten vor, geschlossen, dass die tatsächliche Grundlage sowohl für eine aktienrechtliche Verantwortlichkeit des Beschwerdegegners als auch für eine Haftung aus Delikts- oder Bereicherungsrecht fehle. Die dagegen erhobenen Rügen der Beschwerdeführerin (S. 68-73) sind unverständlich - zumal sie selbst anerkennt, dass ihr nicht gelungen sei, die fehlenden Leistungen des Beschwerdegegners zu beweisen.</w:t>
      </w:r>
    </w:p>
    <w:p>
      <w:r>
        <w:rPr>
          <w:b/>
        </w:rPr>
        <w:t>E. 3.4.7</w:t>
      </w:r>
    </w:p>
    <w:p>
      <w:r>
        <w:t>Die Beschwerdeführerin beanstandet schliesslich, dass die Vorinstanz (S. 73-77) nicht auf ihre Vorbringen zum Fehlen des arbeitsvertraglich notwendigen Subordinationsverhältnisses eingegangen sei. Weder ihrer Kritik, die Vorinstanz habe die essentielle Bedeutung des Subordinationsverhältnisses für den Arbeitsvertrag verkannt, noch ihren Verweisen auf Randziffern ihrer Berufungsschrift ist zu entnehmen, mit welchen Behauptungen sie ein Subordinationsverhältnis im kantonalen Verfahren in Frage gestellt haben will. Die Rüge genügt den formellen Anforderungen nicht; es ist darauf nicht einzutreten.</w:t>
      </w:r>
    </w:p>
    <w:p>
      <w:r>
        <w:rPr>
          <w:b/>
        </w:rPr>
        <w:t>E. 4.1</w:t>
      </w:r>
    </w:p>
    <w:p>
      <w:r>
        <w:t>Die Beschwerde ist unbegründet, soweit darauf überhaupt einzutreten ist. Die Gerichtskosten sind bei diesem Ausgang des Verfahrens der Beschwerdeführerin aufzuerlegen ( Art. 66 Abs. 1 BGG ). Die Beschwerdeführerin hat dem Beschwerdegegner überdies eine Parteientschädigung für das Verfahren vor Bundesgericht zu bezahlen ( Art. 68 Abs. 1 und 2 BGG ).</w:t>
      </w:r>
    </w:p>
    <w:p>
      <w:r>
        <w:rPr>
          <w:b/>
        </w:rPr>
        <w:t>E. 4.2</w:t>
      </w:r>
    </w:p>
    <w:p>
      <w:r>
        <w:t>Der Streitwert beträgt Fr. 474'150.--. Der Streitwerttarif gemäss Reglement über die Parteientschädigung (SR 173.110.210.3) sieht für Streitwerte zwischen Fr. 100'000.-- und Fr. 500'000.-- ein Honorar zwischen Fr. 5'000.-- und Fr. 15'000.-- vor. Die Honorarnote, welche der Anwalt des Beschwerdegegners einreicht, übersteigt diesen Höchstbetrag. Praxisgemäss setzt das Bundesgericht ohnehin die Parteientschädigung pauschal fest. Immerhin ist dem Beschwerdegegner bzw. dessen Anwalt beizupflichten, dass es ihm aus Sorgfalt oblag, zu allen - auch offensichtlich unzulässigen oder nicht einschlägigen - Vorbringen Stellung zu nehmen. Der Beschwerdegegner bzw. dessen Anwalt macht geltend, die Beschwerdeführerin habe sich ausserordentlich umfangreich und weitschweifig geäussert und dabei aus den Augen verloren, welche Sach- und Rechtslage für den vorliegenden Prozess überhaupt relevant sei (Vernehmlassung, S. 2 f.). Es ziehe sich wie ein roter Faden durch die Prozessführung der Beschwerdeführerin, dass sie es unterlasse, die Voraussetzungen ihres angeblichen Anspruchs in einer den Regeln des Prozessrechts genügenden Weise zu behaupten und zu beweisen. Die Ausführungen der Beschwerdeführerin sind in der Tat aussergewöhnlich weitschweifig, wobei dies inhaltlich nicht gerechtfertigt ist, verkennt die Beschwerdeführerin doch über weite Strecken die Begründungsanforderungen und macht irrelevante und teils nur mit Mühe nachvollziehbare Ausführungen. Der Aufwand für die Gegenpartei erwies sich wegen dieser Art der Prozessführung der Beschwerdeführerin als aussergewöhnlich und unangemessen hoch. Es rechtfertigt sich, eine Parteientschädigung von Fr. 15'000.-- zuzusprechen, während Fr. 10'000.-- üblich wären.</w:t>
      </w:r>
    </w:p>
    <w:p>
      <w:r>
        <w:rPr>
          <w:b/>
        </w:rPr>
        <w:t>E. 4.3</w:t>
      </w:r>
    </w:p>
    <w:p>
      <w:r>
        <w:t>Unnötige Kosten hat zu tragen, wer sie verursacht (Art. 68 Abs. 4 i.V.m. Art. 66 Abs. 3 BGG ). Auf dieser Grundlage kann das Bundesgericht ausnahmsweise die (unnötigen) Kosten nicht der unterliegenden Partei, sondern deren Rechtsvertreter persönlich auferlegen (vgl. nur Urteil 4A_612/2014 vom 3. März 2015 E. 1.3 mit zahlreichen Hinweisen; vgl. auch AIMO JAN ZÄHNDLER, Die Auferlegung von Gerichtskosten an Parteivertreter, Justice-Justiz-Giustizia 2015/2, Rz. 35 ff.). Der Anwalt der Beschwerdeführerin hat - nicht durch die Einreichung des Rechtsmittels als solches (vgl. Stellungnahme Rechtsanwalt B.________ vom 8. Dezember 2016), sondern - mit der Art seiner Prozessführung den soeben (E. 4.2) beschriebenen, unnötigen Mehraufwand der Gegenpartei verursacht. Die Mehrkosten der Parteientschädigung im Vergleich zur praxisgemässen Entschädigung (d.h. Fr. 5'000.--) sind ihm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