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4A_370/2015 vom 16. Dezember 2015</w:t>
      </w:r>
    </w:p>
    <w:p>
      <w:r>
        <w:t>Bundesgericht, 2015-12-16, DE</w:t>
      </w:r>
    </w:p>
    <w:p>
      <w:r>
        <w:rPr>
          <w:b/>
        </w:rPr>
        <w:t xml:space="preserve">Quelle: </w:t>
      </w:r>
      <w:r>
        <w:t>https://mcp.opencaselaw.ch/entscheid/bger_4A_370_2015</w:t>
      </w:r>
    </w:p>
    <w:p>
      <w:r>
        <w:t>FR: TF 4A_370/2015 du 16 décembre 2015</w:t>
      </w:r>
    </w:p>
    <w:p>
      <w:r>
        <w:t>IT: TF 4A_370/2015 del 16 dicembre 2015</w:t>
      </w:r>
    </w:p>
    <w:p>
      <w:pPr>
        <w:pStyle w:val="Heading2"/>
      </w:pPr>
      <w:r>
        <w:t>Erwägungen</w:t>
      </w:r>
    </w:p>
    <w:p>
      <w:r>
        <w:rPr>
          <w:b/>
        </w:rPr>
        <w:t>E. 1</w:t>
      </w:r>
    </w:p>
    <w:p>
      <w:r>
        <w:t>Die vorliegende Beschwerde richtet sich gegen einen Entscheid über die Führung des Handelsregisters, der gemäss Art. 72 Abs. 2 lit. b Ziff. 2 BGG der Beschwerde in Zivilsachen unterliegt. Als Vorinstanz hat ein oberes Gericht im Kanton auf ein Rechtsmittel hin letztinstanzlich entschieden ( Art. 75 BGG i.V.m. Art. 165 Abs. 2 HRegV ). Das angefochtene Urteil schliesst ein Verfahren betreffend die Eintragung diverser Tatsachen im Handelsregister (Auflösung der Genossenschaft und damit einhergehende Firmenänderung) ab und ist demnach als Endentscheid zu qualifizieren ( Art. 90 BGG ). Entgegen den gesetzlichen Vorschriften ( Art. 112 Abs. 1 lit. d BGG ) finden sich im angefochtenen Urteil keine Angaben zum Streitwert. Mit Blick auf die wirtschaftlichen Auswirkungen der genannten Eintragung kann vorliegend ohne gegenteilige Anhaltspunkte jedoch davon ausgegangen werden, dass der Streitwert Fr. 30'000.-- übersteigt ( Art. 51 Abs. 2 BGG ).</w:t>
      </w:r>
    </w:p>
    <w:p>
      <w:r>
        <w:rPr>
          <w:b/>
        </w:rPr>
        <w:t>E. 2</w:t>
      </w:r>
    </w:p>
    <w:p>
      <w:r>
        <w:t>Die Beschwerdeführerin rügt, die Vorinstanz habe gegen Bundesrecht verstossen, indem sie zum Schluss gelangt ist, die Genossenschaft habe aufgrund eines Organisationsmangels keine neuen Genossenschafter mehr aufnehmen können. Entgegen der Auffassung der Vorinstanz sei dies sehr wohl möglich gewesen, weshalb auch der von der Generalversammlung am 25. Oktober 2013 gefasste Liquidationsbeschluss gültig gewesen sei und ins Handelsregister hätte eingetragen werden müssen.</w:t>
      </w:r>
    </w:p>
    <w:p>
      <w:r>
        <w:rPr>
          <w:b/>
        </w:rPr>
        <w:t>E. 2.1</w:t>
      </w:r>
    </w:p>
    <w:p>
      <w:r>
        <w:t>Die Genossenschaft des Obligationenrechts ist eine als Körper-schaft organisierte Verbindung einer nicht geschlossenen Zahl von Personen oder Handelsgesellschaften, die in der Hauptsache die Förderung oder Sicherung bestimmter wirtschaftlicher Interessen ihrer Mitglieder in gemeinsamer Selbsthilfe bezweckt ( Art. 828 Abs. 1 OR ). Bei der Gründung einer Genossenschaft müssen mindestens sieben Mitglieder beteiligt sein ( Art. 831 Abs. 1 OR ). Sinkt in der Folge die Zahl der Genossenschafter unter diese Mindestzahl, so sind die Vorschriften des Aktienrechts über Mängel in der Organisation der Gesellschaft entsprechend anwendbar ( Art. 831 Abs. 2 OR ).</w:t>
      </w:r>
    </w:p>
    <w:p>
      <w:r>
        <w:rPr>
          <w:b/>
        </w:rPr>
        <w:t>E. 2.2</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w:t>
      </w:r>
    </w:p>
    <w:p>
      <w:r>
        <w:rPr>
          <w:b/>
        </w:rPr>
        <w:t>E. 2.3</w:t>
      </w:r>
    </w:p>
    <w:p>
      <w:r>
        <w:t>Das Bundesgericht hat im Leitentscheid BGE 138 III 407 erkannt, dass es sich bei der Mindestzahl von sieben Genossenschaftern nach der gegenwärtigen Gesetzeslage um ein begriffsbestimmendes Element der Genossenschaft handelt. Sinkt die Mitgliederzahl auf unter sieben, liegt damit nicht nur eine mangelhafte Organisation der Körperschaft vor, sondern ist der Tatbestand der Genossenschaft als solcher nicht mehr gegeben. Dieser kann auch durch einen richterlichen Eingriff nicht wieder hergestellt werden, weshalb eine richterliche Ernennung von Genossenschaftern gestützt auf Art. 731b Abs. 1 Ziff. 2 OR ausser Betracht fällt. Bei einem Unterschreiten der Mindestzahl von sieben Genossenschaftern kommen von den in Art. 731b Abs. 1 OR genannten Massnahmen nur jene gemäss Ziff. 1 und 3, also die Ansetzung einer Frist zur Wiederherstellung des rechtmässigen Zustandes sowie die Auflösung der Gesellschaft in Frage ( BGE 138 III 407 E. 2.5.2), wobei letztere die</w:t>
      </w:r>
    </w:p>
    <w:p>
      <w:r>
        <w:t>ultima ratio darstellt: Die Auflösung gelangt erst dann zur Anwendung, wenn die Genossenschaft ihre Mitgliederzahl nicht innert richterlich angesetzter Frist erhöht bzw. zum Vornherein zu erkennen gibt, dass eine entsprechende Fristansetzung nutzlos oder unzweckmässig wäre ( BGE 138 III 407 E. 2.4, 2.5.2</w:t>
      </w:r>
    </w:p>
    <w:p>
      <w:r>
        <w:t>in fine ).</w:t>
      </w:r>
    </w:p>
    <w:p>
      <w:r>
        <w:t>Auch in der Lehre wird einhellig vertreten, dass der Genossenschaft vor einer allfälligen richterlichen Auflösung zunächst die Gelegenheit zu geben sei, innert angemessener Frist die Mitgliederzahl wieder auf sieben zu erhöhen (CARL BAUDENBACHER, in: Basler Kommentar, 4. Aufl. 2012, N. 14 zu Art. 831 OR ; MAURICE COURVOISIER, in: Handkommentar zum Schweizer Privatrecht, 2. Aufl. 2012, N. 5 zu Art. 831 OR ; SARAH BRUNNER, in: Honsell [Hrsg.], Kurzkommentar OR, 2014, N. 4 zu Art. 831 OR ; SAMUEL KRÄHENBÜHL, in: Siffert/Turin [Hrsg.], Stämpflis Handkommentar, Handelsregisterverordnung [HRegV], 2013, N. 7 zu Art. 86 HRegV ).</w:t>
      </w:r>
    </w:p>
    <w:p>
      <w:r>
        <w:t>Eine entsprechende Frist zur Wiederherstellung der gesetzlichen Mitgliederzahl hat gestützt auf Art. 154 Abs. 1 HRegV zudem auch das Handelsregisteramt anzusetzen, bevor es mit einem Gesuch nach Art. 731b OR an das Zivilgericht gelangt (KRÄHENBÜHL, a.a.O., N. 8 zu Art. 86 HRegV ).</w:t>
      </w:r>
    </w:p>
    <w:p>
      <w:r>
        <w:rPr>
          <w:b/>
        </w:rPr>
        <w:t>E. 2.4</w:t>
      </w:r>
    </w:p>
    <w:p>
      <w:r>
        <w:t>Gemäss Art. 839 OR können in eine Genossenschaft jederzeit neue Mitglieder aufgenommen werden (Abs. 1), wobei die Statuten unter Wahrung des Grundsatzes der nicht geschlossenen Mitgliederzahl zwar die näheren Bestimmungen über den Eintritt treffen, dabei aber den Eintritt nicht übermässig erschweren dürfen (Abs. 2). Gemäss Art. 840 Abs. 3 OR entscheidet die Verwaltung der Genossenschaft über die Aufnahme neuer Mitglieder, soweit nicht nach den Statuten die blosse Beitrittserklärung genügt oder ein Beschluss der Generalversammlung nötig ist. Der Entscheid der Verwaltung über das Aufnahmegesuch ist an keine besondere Form gebunden und kann auch durch konkludentes Handeln erfolgen (ALFRED L. SCHWARTZ, in: Basler Kommentar, 4. Aufl. 2012, N. 21 zu Art. 841 OR ; PETER FORSTMOSER, in: Berner Kommentar, 1974, N. 24 zu Art. 840 OR ). Sofern die Statuten keinen Rekurs an die Generalversammlung vorsehen, ist der Aufnahmeentscheid endgültig (FORSTMOSER, a.a.O., N. 26 zu Art. 840 OR ; J ACQUES-ANDRÉ REYMOND/RITA TRIGO TRINDADE, Die Genossenschaft, Schweizerisches Privatrecht, Bd. VIII/5, S. 85).</w:t>
      </w:r>
    </w:p>
    <w:p>
      <w:r>
        <w:rPr>
          <w:b/>
        </w:rPr>
        <w:t>E. 2.5</w:t>
      </w:r>
    </w:p>
    <w:p>
      <w:r>
        <w:t>Erfolgt die Auflösung der Genossenschaft nicht durch Konkurs, so ist sie von der Verwaltung zur Eintragung in das Handelsregister anzumelden. Gemäss Art. 89 HRegV gelten für die Auflösung der Genossenschaft die Bestimmungen über die Aktiengesellschaft sinngemäss. Damit wird auf Art. 63 HRegV verwiesen (KRÄHENBÜHL, a.a.O., N. 3 zu Art. 89 HRegV ), der die bei einer Auflösung der Genossenschaft in das Handelsregister einzutragenden Tatsachen und die hierzu notwendigen Belege im Einzelnen regelt.</w:t>
      </w:r>
    </w:p>
    <w:p>
      <w:r>
        <w:rPr>
          <w:b/>
        </w:rPr>
        <w:t>E. 2.6</w:t>
      </w:r>
    </w:p>
    <w:p>
      <w:r>
        <w:t>Nach Art. 940 Abs. 1 OR hat der Registerführer zu prüfen, ob die gesetzlichen Voraussetzungen für die Eintragung erfüllt sind. Nach der Rechtsprechung prüft der Registerführer zunächst die formellen registerrechtlichen Voraussetzungen, mithin die Einhaltung der Normen, die unmittelbar die Führung des Handelsregisters betreffen. In dieser Hinsicht verfügt er über eine umfassende Prüfungsbefugnis. Wo nicht Registerrecht, sondern materielles Recht in Frage steht, ist die Prüfungsbefugnis des Registerführers indessen beschränkt. Nach ständiger bundesgerichtlicher Rechtsprechung hat er lediglich auf die Einhaltung jener zwingenden Gesetzesbestimmungen zu achten, die im öffentlichen Interesse oder zum Schutze Dritter aufgestellt worden sind, während die Betroffenen zur Durchsetzung von Vorschriften, die dem dispositiven Recht angehören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125 III 18 E. 3b S. 21; 121 III 368 E. 2a S. 371; 117 II 186 E. 1 S. 188; Urteil 4A_363/2013 vom 28. April 2014 E. 2.1, nicht publ. in: BGE 140 III 206 ; Urteil 4A.4/2006 vom 20. April 2006 E. 2.1, nicht publ. in: BGE 132 III 470 ff.).</w:t>
      </w:r>
    </w:p>
    <w:p>
      <w:r>
        <w:rPr>
          <w:b/>
        </w:rPr>
        <w:t>E. 2.7</w:t>
      </w:r>
    </w:p>
    <w:p>
      <w:r>
        <w:t>Die Vorinstanz erwog, dass im Frühjahr 2013 lediglich noch vier Genossenschafter an der Beschwerdeführerin beteiligt gewesen seien, welche die notwendigen statutarischen Voraussetzungen aufgewiesen hätten. Ab diesem Zeitpunkt sei der Tatbestand der Genossenschaft mangels Erreichens der Mindestmitgliederzahl nicht mehr erfüllt gewesen und es sei nicht ersichtlich, dass die Beschwerdeführerin ohne Anrufung des Richters gestützt auf Art. 731b OR diesen Organisationsmangel selber hätte beheben können. Aufgrund dieses Mangels sei die Beschwerdeführerin weder in der Lage gewesen, die Liquidation zu beschliessen, noch die Bedingungen für eine solche neu festzulegen oder neue Genossenschafter aufzunehmen. Die an der Generalversammlung vom 25. Oktober 2013 gefassten Beschlüsse, insbesondere über die Statutenänderung, die sofortige Auflösung der Genossenschaft und die Verteilung des Liquidationserlöses seien daher als nichtig zu betrachten, weshalb auch dem Gesuch, die Beschwerdeführerin neu mit der Firma "Milchgenossenschaft A.________ in Liquidation" einzutragen, nicht Folge gegeben werden könne. An dieser Situation ändere auch die versuchte Aufnahme der Ehefrauen als neue Genossenschafterinnen nichts, sei doch die Beschwerdeführerin aufgrund des Organisationsmangels gar nicht mehr fähig gewesen, die Aufnahme zu beschliessen.</w:t>
      </w:r>
    </w:p>
    <w:p>
      <w:r>
        <w:rPr>
          <w:b/>
        </w:rPr>
        <w:t>E. 2.8</w:t>
      </w:r>
    </w:p>
    <w:p>
      <w:r>
        <w:t>Diese Erwägungen halten vor Bundesrecht nicht stand: Entgegen der Auffassung der Vorinstanz steht das Absinken der Genossenschafter unter die Mindestzahl von sieben einer Aufnahme neuer Genossenschafter keineswegs entgegen. Vielmehr obliegt es der Genossenschaft in einer solchen Situation gerade, neue Genossenschafter aufzunehmen, um die Mindestmitgliederzahl wieder herzustellen. Entsprechend hat in einem Organisationsmängelverfahren zunächst das Handelsregisteramt gestützt auf Art. 154 Abs. 1 HRegV und anschliessend auch der Zivilrichter gestützt auf Art. 731b Abs. 1 Ziff. 1 OR der Genossenschaft eine Frist zur Aufnahme neuer Genossenschafter anzusetzen (oben E. 2.2).</w:t>
      </w:r>
    </w:p>
    <w:p>
      <w:r>
        <w:t>Dies war im vorliegenden Fall indessen gar nicht nötig, da die Beschwerdeführerin von sich aus vier neue Genossenschafterinnen aufgenommen und dem Handelsregisteramt am 4. Mai 2013 gemeldet hat. Diese Aufnahme erfolgte gemäss § 5 der Statuten und in Einklang mit Art. 840 Abs. 3 OR spätestens mit der Anmeldung beim Handelsregisteramt durch die Verwaltung der Beschwerdeführerin. Ob dieser Aufnahmeentscheid zu Recht erfolgt ist, ob also die Ehefrauen der bisherigen Genossenschafter die Voraussetzungen gemäss § 4 der Genossenschaftsstatuten erfüllten, hat der Handelsregisterführer grundsätzlich nicht zu prüfen. Denn dieser hat lediglich die Einhaltung zwingender Gesetzesbestimmungen zu beachten, die im öffentlichen Interesse oder zum Schutze Dritter aufgestellt worden sind (oben E. 2.5), wozu statutarische Anforderungen an den Kreis der Genossenschafter gerade nicht gehören. Wie jede Behörde hat das Handelsregisteramt immerhin eine allfällige Nichtigkeit von Amtes wegen zu beachten, die jedoch vorliegend bezüglich der Aufnahme der neuen Genossenschafterinnen nicht anzunehmen ist: Gemäss § 4 der Statuten kann "jeder handlungsfähige Milchproduzent im Einzugsgebiet von A.________ " Mitglied der Genossenschaft werden. Aus diesem Wortlaut folgt nicht zwingend, dass pro Milchproduktionsbetrieb nur eine Person Genossenschafter werden kann. Vielmehr erscheint zumindest vertretbar, unter den statutarischen Begriff der Milchproduzenten alle Personen zu subsumieren, die an der</w:t>
      </w:r>
    </w:p>
    <w:p>
      <w:r>
        <w:t>Führung eines Milchproduktionsbetriebs beteiligt sind. Wenn etwa zwei Milchproduzenten ihre Betriebe aus ökonomischen Gründen zusammenlegen und fortan gemeinsam betreiben, hiesse dies mithin nicht, dass nur noch einer der beiden Genossenschafter bleiben darf. Ebensowenig erscheint ausgeschlossen, zwei Eheleute oder sonstige Lebenspartner je als Genossenschafter aufzunehmen, wenn diese einen Milchproduktionsbetrieb</w:t>
      </w:r>
    </w:p>
    <w:p>
      <w:r>
        <w:t>gemeinsam führen . Entgegen der in der Vernehmlassung geäusserten Auffassung des Handelsregisteramts erscheint die Aufnahme der Ehefrauen der bisherigen Genossenschafter jedenfalls nicht als geradezu offensichtlich rechtsmissbräuchlich, so dass von einer Nichtigkeit des Aufnahmeentscheids ausgegangen werden müsste. Dies umso mehr, als die Beschwerdegegner 2 - 13 in ihrer Vernehmlassung selber behaupten, dass es in A.________ keine weiteren Milchproduktionsbetriebe mehr gebe, deren Inhaber als Genossenschafter aufgenommen werden könnten. Unter diesen Umständen erscheint verständlich, dass die Beschwerdeführerin zur Wiederherstellung der gesetzlichen Mindestmitgliederzahl die Ehefrauen der verbliebenen Genossenschafter als Neumitglieder aufgenommen hat.</w:t>
      </w:r>
    </w:p>
    <w:p>
      <w:r>
        <w:t>Folglich durften das Handelsregisteramt und die Vorinstanz nicht von einem Organisationsmangel bei der Beschwerdeführerin ausgehen, hat diese doch mit der Aufnahme von vier neuen Genossenschafterinnen die gesetzliche Mindestmitgliederzahl wieder hergestellt. Die Vorinstanz durfte die Eintragung des Liquidationsbeschlusses somit nicht wegen Nichterreichens der Mindestmitgliederzahl verweigern. Ob die Generalversammlung einer Genossenschaft, die weniger als sieben Mitglieder aufweist, selbst einen Liquidationsbeschluss fassen kann oder dafür zwingend den Richter anrufen muss, kann offen bleiben. Anderweitige Nichtigkeitsgründe bezüglich des Liquidationsbeschlusses werden weder behauptet, noch sind solche ersichtlich. Insbesondere ist für die Eintragung der Auflösung im Handelsregister nicht von Belang, ob der Beschluss über die Verwendung eines allfälligen Liquidationsüberschusses im Einklang mit Art. 913 OR steht, ist dieser nach Art. 89 i.V.m. Art. 63 HRegV doch gerade nicht Gegenstand der Eintragung im Handelsregister.</w:t>
      </w:r>
    </w:p>
    <w:p>
      <w:r>
        <w:rPr>
          <w:b/>
        </w:rPr>
        <w:t>E. 2.9</w:t>
      </w:r>
    </w:p>
    <w:p>
      <w:r>
        <w:t>Die Beschwerde ist begründet und der angefochtene Entscheid ist aufzuheben. Ob die Eintragungsanmeldung der Beschwerdeführerin die registerrechtlichen Anforderungen von Art. 89 i.V.m. Art. 63 HRegV erfüllt, kann das Bundesgericht mangels entsprechender Sachverhaltsfeststellungen im angefochtenen Entscheid indessen nicht beurteilen. Die Sache ist daher an die Vorinstanz zur Ergänzung des Sachverhalts und neuer Entscheidung zurückzuweisen.</w:t>
      </w:r>
    </w:p>
    <w:p>
      <w:r>
        <w:rPr>
          <w:b/>
        </w:rPr>
        <w:t>E. 3</w:t>
      </w:r>
    </w:p>
    <w:p>
      <w:r>
        <w:t>Damit ist die Beschwerdeführerin mit ihren Anträgen teilweise durchgedrungen, während der Beschwerdegegner 1 mit seinen Anträgen unterlegen ist. Auch die Beschwerdegegner 2 - 13, die am vorinstanzlichen Verfahren teilgenommen und im Verfahren vor Bundesgericht eine Vernehmlassung eingereicht haben, sind mit ihren Anträgen unterlegen. Damit werden alle Beschwerdegegner entschädigungspflichtig ( Art. 68 Abs. 2 BGG ); die Beschwerdegegner 2 - 13 werden zudem kostenpflichtig ( Art. 66 Abs. 1 BGG ), während dem Beschwerdegegner 1 keine Gerichtskosten auferlegt werden können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