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4A_369/2025 vom 5. August 2025</w:t>
      </w:r>
    </w:p>
    <w:p>
      <w:r>
        <w:t>Bundesgericht, 2025-08-05, DE</w:t>
      </w:r>
    </w:p>
    <w:p>
      <w:r>
        <w:rPr>
          <w:b/>
        </w:rPr>
        <w:t xml:space="preserve">Quelle: </w:t>
      </w:r>
      <w:r>
        <w:t>https://mcp.opencaselaw.ch/entscheid/bger_4A_369_2025</w:t>
      </w:r>
    </w:p>
    <w:p>
      <w:r>
        <w:t>FR: TF 4A_369/2025 du 5 août 2025</w:t>
      </w:r>
    </w:p>
    <w:p>
      <w:r>
        <w:t>IT: TF 4A_369/2025 del 5 agosto 2025</w:t>
      </w:r>
    </w:p>
    <w:p>
      <w:pPr>
        <w:pStyle w:val="Heading2"/>
      </w:pPr>
      <w:r>
        <w:t>Erwägungen</w:t>
      </w:r>
    </w:p>
    <w:p>
      <w:r>
        <w:rPr>
          <w:b/>
        </w:rPr>
        <w:t>E. 1</w:t>
      </w:r>
    </w:p>
    <w:p>
      <w:r>
        <w:t>Mit Eingabe vom 13. Mai 2025 machte die Beschwerdeführerin ein Verfahren bei der Schlichtungsbehörde in Mietsachen des Bezirksgerichts Meilen anhängig. Die Schlichtungsbehörde wies mit Verfügung vom 26. Juni 2025 ein Verschiebungsgesuch der Beschwerdeführerin für die Schlichtungsverhandlung vom 8. August 2025 ab. Das Obergericht des Kantons Zürich wies eine von der Beschwerdeführerin dagegen erhobene Beschwerde mit Urteil vom 22. Juni 2025 ab. Mit Beschluss vom gleichen Tag schrieb es das Gesuch der Beschwerdeführerin um Erteilung der aufschiebenden Wirkung als gegenstandslos ab.</w:t>
      </w:r>
    </w:p>
    <w:p>
      <w:r>
        <w:t>Die Beschwerdeführerin erhob mit vom 1. August 2025 datierter Eingabe (elektronische Einreichung am 3. August 2025) beim Bundesgericht Beschwerde gegen das Urteil und den Beschluss vom 22. Juni 2025. Gleichzeitig ersuchte sie darum, es sei der Beschwerde die aufschiebende Wirkung zu gewähren.</w:t>
      </w:r>
    </w:p>
    <w:p>
      <w:r>
        <w:t>Auf das Einholen von Vernehmlassungen zur Beschwerde wurde verzichtet.</w:t>
      </w:r>
    </w:p>
    <w:p>
      <w:r>
        <w:rPr>
          <w:b/>
        </w:rPr>
        <w:t>E. 2</w:t>
      </w:r>
    </w:p>
    <w:p>
      <w:r>
        <w:t>Die Eingabe der Beschwerdeführerin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Bei diesem Ausgang des Verfahrens sind die Gerichtskosten der Beschwerdeführerin aufzuerlegen ( Art. 66 Abs. 1 BGG ). Parteientschädigungen sind nicht zuzusprechen ( Art. 68 BGG ).</w:t>
      </w:r>
    </w:p>
    <w:p>
      <w:r>
        <w:t>Das Gesuch um Erteilung der aufschiebenden Wirkung wird mit diesem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