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369/2016 vom 6. Juli 2016</w:t>
      </w:r>
    </w:p>
    <w:p>
      <w:r>
        <w:t>Bundesgericht, 2016-07-06, DE</w:t>
      </w:r>
    </w:p>
    <w:p>
      <w:r>
        <w:rPr>
          <w:b/>
        </w:rPr>
        <w:t xml:space="preserve">Quelle: </w:t>
      </w:r>
      <w:r>
        <w:t>https://mcp.opencaselaw.ch/entscheid/bger_4A_369_2016</w:t>
      </w:r>
    </w:p>
    <w:p>
      <w:r>
        <w:t>FR: TF 4A 369/2016 du 6 juillet 2016</w:t>
      </w:r>
    </w:p>
    <w:p>
      <w:r>
        <w:t>IT: TF 4A 369/2016 del 6 luglio 2016</w:t>
      </w:r>
    </w:p>
    <w:p>
      <w:pPr>
        <w:pStyle w:val="Heading2"/>
      </w:pPr>
      <w:r>
        <w:t>Regeste</w:t>
      </w:r>
    </w:p>
    <w:p>
      <w:r>
        <w:t>Taggeldversicherung | Vertragsrecht</w:t>
      </w:r>
    </w:p>
    <w:p>
      <w:pPr>
        <w:pStyle w:val="Heading2"/>
      </w:pPr>
      <w:r>
        <w:t>Volltext</w:t>
      </w:r>
    </w:p>
    <w:p>
      <w:r>
        <w:t>Bundesgericht I. Zivilrechtliche Abteilung 06.07.2016 4A 369/2016 (4A_369/2016) Tribunal fédéral Ire Cour de droit civil 06.07.2016 4A 369/2016 (4A_369/2016) Tribunale federale I Corte di diritto civile 06.07.2016 4A 369/2016 (4A_369/2016)</w:t>
      </w:r>
    </w:p>
    <w:p>
      <w:r>
        <w:t>Taggeldversicherung | Vertragsrecht</w:t>
      </w:r>
    </w:p>
    <w:p>
      <w:r>
        <w:t>Bundesgericht Tribunal fédéral Tribunale federale Tribunal federal {T 0/2} 4A_369/2016 Urteil vom 6. Juli 2016 I. zivilrechtliche Abteilung Besetzung Bundesrichterin Kiss, Präsidentin, Gerichtsschreiber Leemann. Verfahrensbeteiligte A.________, Beschwerdeführer, gegen B.________ AG, Beschwerdegegnerin. Gegenstand Taggeldversicherung, Beschwerde gegen den Entscheid des Versicherungsgerichts des Kantons St. Gallen, Abteilung III, vom 17. Mai 2016. In Erwägung, dass das Versicherungsgericht des Kantons St. Gallen mit Entscheid vom 17. Mai 2016 eine vom Beschwerdeführer gegen die Beschwerdegegnerin erhobene Klage auf Ausrichtung von Krankentaggeldern im Betrag von Fr. 5'602.80 abwies; dass die Vorinstanz erwog, dem Beschwerdeführer gelinge es nicht, für den fraglichen Zeitraum eine relevante Arbeitsunfähigkeit zu beweisen, wobei sie auf weitere Abklärungen (insbesondere ein Gerichtsgutachten zur Arbeitsfähigkeit des Beschwerdeführers im eingeklagten Zeitraum) in antizipierter Beweiswürdigung verzichtete; dass der Beschwerdeführer dem Bundesgericht mit Eingabe vom 30. Mai 2016 erklärte, den Entscheid des Versicherungsgerichts des Kantons St. Gallen vom 17. Mai 2016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der Beschwerdeführer nicht hinreichend mit den Erwägungen des Entscheids des Versicherungsgerichts des Kantons St. Gallen vom 17. Mai 2016 auseinandersetzt und aufzeigt, inwiefern die Vorinstanz mit ihrem Entscheid Bundesrecht verletzt hätte, sondern dem Bundesgericht unter Berufung auf verschiedene Unterlagen einen Sachverhalt unterbreitet, der von dem vorinstanzlich verbindlich festgestellten abweicht, ohne rechtsgenügend zu begründen, inwiefern dies nach Art. 105 Abs. 2 BGG zulässig sein soll; dass der Beschwerdeführer insbesondere nicht aufzeigt, inwiefern die antizipierte Beweiswürdigung der Vorinstanz gegen das Willkürverbot ( Art. 9 BV ) verstossen würde; dass die Eingabe des Beschwerdeführers vom 30. Mai 2016 die erwähnten Begründungsanforderungen daher offensichtlich nicht erfüllt, weshalb auf die Beschwerde in Anwendung von Art. 108 Abs. 1 lit. b BGG nicht eingetreten werden kann; dass das Gesuch um Gewährung der unentgeltlichen Rechtspflege samt Beiordnung eines Rechtsbeistands bereits wegen Aussichtslosigkeit der Beschwerde abzuweisen ist ( Art. 64 BGG ); dass unter den gegebenen Umständen ausnahmsweise auf die Erhebung von Gerichtskosten zu verzichten ist (Art. 66 Abs. 1 zweiter Satz BGG); dass die Beschwerdegegnerin keinen Anspruch auf eine Parteientschädigung hat ( Art. 68 Abs. 2 BGG ); erkennt die Präsidentin: 1. Auf die Beschwerde wird nicht eingetreten. 2. Das Gesuch um Gewährung der unentgeltlichen Rechtspflege wird abgewiesen. 3. Es werden keine Gerichtskosten erhoben. 4. Es wird keine Parteientschädigung zugesprochen. 5. Dieses Urteil wird den Parteien und dem Versicherungsgericht des Kantons St. Gallen, Abteilung III, schriftlich mitgeteilt. Lausanne, 6. Juli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