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4A_369/2015 vom 25. April 2016</w:t>
      </w:r>
    </w:p>
    <w:p>
      <w:r>
        <w:t>Bundesgericht, 2016-04-25, FR</w:t>
      </w:r>
    </w:p>
    <w:p>
      <w:r>
        <w:rPr>
          <w:b/>
        </w:rPr>
        <w:t xml:space="preserve">Quelle: </w:t>
      </w:r>
      <w:r>
        <w:t>https://mcp.opencaselaw.ch/entscheid/bger_4A_369_2015</w:t>
      </w:r>
    </w:p>
    <w:p>
      <w:r>
        <w:t>FR: TF 4A_369/2015 du 25 avril 2016</w:t>
      </w:r>
    </w:p>
    <w:p>
      <w:r>
        <w:t>IT: TF 4A_369/2015 del 25 aprile 2016</w:t>
      </w:r>
    </w:p>
    <w:p>
      <w:pPr>
        <w:pStyle w:val="Heading2"/>
      </w:pPr>
      <w:r>
        <w:t>Erwägungen</w:t>
      </w:r>
    </w:p>
    <w:p>
      <w:r>
        <w:rPr>
          <w:b/>
        </w:rPr>
        <w:t>E. 1</w:t>
      </w:r>
    </w:p>
    <w:p>
      <w:r>
        <w:t>Les conditions de recevabilité du recours en matière civile sont satisfaites sur le principe, notamment celles afférentes au délai ( art. 100 al. 1 LTF ) et à la valeur litigieuse minimale de 30'000 fr. ( art. 74 al. 1 let. b LTF ).</w:t>
      </w:r>
    </w:p>
    <w:p>
      <w:r>
        <w:rPr>
          <w:b/>
        </w:rPr>
        <w:t>E. 2.1</w:t>
      </w:r>
    </w:p>
    <w:p>
      <w:r>
        <w:t>Le litige porte sur le point de savoir si la banque aurait dû informer la cliente ou la mettre en garde compte tenu des connaissances dont elle disposait.</w:t>
      </w:r>
    </w:p>
    <w:p>
      <w:r>
        <w:rPr>
          <w:b/>
        </w:rPr>
        <w:t>E. 2.2</w:t>
      </w:r>
    </w:p>
    <w:p>
      <w:r>
        <w:t>Devant l'autorité de céans, la cliente n'invoque plus l' art. 11 LBVM (loi fédérale sur les bourses et le commerce des valeurs mobilières; RS 954.1) ni l'art. 9 al. 2 aOB (ancienne ordonnance du 17 mai 1972 sur les banques et les caisses d'épargne), dispositions dont la Cour de justice a exclu l'application. Subsiste ainsi la question du devoir d'information fondé sur les règles du mandat et le principe de la bonne foi.</w:t>
      </w:r>
    </w:p>
    <w:p>
      <w:r>
        <w:rPr>
          <w:b/>
        </w:rPr>
        <w:t>E. 2.3</w:t>
      </w:r>
    </w:p>
    <w:p>
      <w:r>
        <w:t>A teneur de l' art. 398 al. 2 CO , le mandataire est responsable envers le mandant de la bonne et fidèle exécution du mandat. Selon la jurisprudence, la banque qui s'engage uniquement à exécuter les instructions ponctuelles d'un investisseur, sans se charger d'un mandat de gestion, n'est pas tenue d'assurer une sauvegarde générale des intérêts de son client. En principe, elle ne doit fournir des renseignements que si son client le lui demande; s'il apparaît toutefois qu'il n'a aucune idée des risques qu'il court, la banque doit l'y rendre attentif. L'étendue de ce devoir s'apprécie plus sévèrement lorsque le client spécule non seulement avec ses propres avoirs, mais aussi avec des crédits ouverts par la banque ( ATF 133 III 97 consid. 7.1.1).</w:t>
      </w:r>
    </w:p>
    <w:p>
      <w:r>
        <w:t>Le devoir de fidélité n'impose pas non plus à la banque chargée d'exécuter des ordres déterminés de conseiller spontanément le client sur les développements probables des investissements choisis et sur les mesures à prendre pour limiter les risques. Ces principes s'imposent encore plus strictement lorsque la gestion a été confiée à un gérant indépendant. Le Tribunal fédéral a ainsi admis qu'en présence d'un gérant externe au bénéfice d'une procuration très large, la banque dépositaire des avoirs n'avait pas à rendre le client attentif aux risques élevés qu'il encourait, ni à requérir son autorisation avant de procéder aux opérations dont la réalisation lui avait été confiée par le gérant. En d'autres termes, le banquier n'est pas le tuteur de son client; il doit en principe exécuter les ordres licites qui lui sont régulièrement donnés (arrêt 4C.108/2002 du 23 juillet 2002 consid. 2b, in Praxis 2003 244).</w:t>
      </w:r>
    </w:p>
    <w:p>
      <w:r>
        <w:t>Lorsque le client adresse à la banque des ordres précis et inconditionnels, la banque n'a un devoir d'information que dans des situations exceptionnelles, soit lorsqu'en faisant preuve de l'attention requise, elle doit reconnaître que le client n'a pas identifié un danger lié au placement, ou lorsqu'un rapport particulier de confiance s'est développé dans le cadre d'une relation d'affaires durable entre le client et la banque, en vertu duquel le premier peut, sur la base des règles de la bonne foi, attendre conseil et mise en garde même s'il ne le demande pas explicitement ( ATF 133 III 97 consid. 7.1.2; arrêt 4A_271/2011 du 16 août 2011 consid. 3).</w:t>
      </w:r>
    </w:p>
    <w:p>
      <w:r>
        <w:rPr>
          <w:b/>
        </w:rPr>
        <w:t>E. 2.4</w:t>
      </w:r>
    </w:p>
    <w:p>
      <w:r>
        <w:t>En l'occurrence, la Cour de justice a jugé que les parties étaient liées par un contrat de dépôt bancaire auquel s'appliquaient les règles du mandat, ainsi que par des contrats de commission conclus pour l'exécution des ordres et par un contrat de nantissement relatif au crédit lombard. Cette relation de type "execution only" - où la banque se charge uniquement d'exécuter les ordres du client - n'emportait en principe pas un devoir d'information spontané de la banque. Toutefois, la délivrance d'une lettre de recommandation puis la participation d'un des signataires à la réunion londonienne de mars 2001 avaient créé un rapport de confiance accrue avec la banque, dont la cliente pouvait se prévaloir. Encore fallait-il déterminer si la banque connaissait des éléments dignes d'être communiqués à la cliente. Or, du point de vue de la Cour de justice, une réponse négative s'imposait.</w:t>
      </w:r>
    </w:p>
    <w:p>
      <w:r>
        <w:t>Les déclarations concordantes de trois employés de la banque et d'un administrateur de la gérante externe attestaient que la collaboration entre ces deux partenaires d'affaires était très bonne, en tout cas jusqu'à la fin de l'année 2001. Les seules difficultés rencontrées avec la gérante externe concernaient l'existence de débits sur quelques comptes, qui avaient été dûment couverts à la demande de la banque.</w:t>
      </w:r>
    </w:p>
    <w:p>
      <w:r>
        <w:t>La clôture du fonds F1.________ était due à sa faible performance et au fait que la gérante externe refusait de le transformer en fonds de droit suisse comme l'exigeait la Commission fédérale des banques. Il importait peu de savoir dans quelle mesure la banque avait connaissance de l'ampleur des pertes subies par ses clients; en effet, il est notoire que certains fonds sont performants tandis que d'autres subissent des pertes plus ou moins importantes. Il ne ressortait pas de la procédure que la gérante externe aurait essuyé d'autres échecs de cet ordre, ses affaires étant au contraire très prospères.</w:t>
      </w:r>
    </w:p>
    <w:p>
      <w:r>
        <w:t>Le fonds F2.________ avait été liquidé parce qu'il n'avait pas atteint la taille critique pour être opérationnel, c'est-à-dire qu'il n'avait pas réuni les capitaux nécessaires à son fonctionnement. Cette liquidation n'avait pas généré de pertes pour les clients de la gérante.</w:t>
      </w:r>
    </w:p>
    <w:p>
      <w:r>
        <w:t>S'agissant du fonds F3.________, la banque avait refusé d'en être la dépositaire, mais le fonds avait pu être déposé auprès d'une autre banque et semblait fonctionner. Le collaborateur H.________ avait expliqué qu'il était en quelque sorte vexé de ne pas avoir compris le montage sophistiqué et s'était demandé s'il n'avait simplement pas compris un montage complexe ou si ses doutes étaient justifiés. La modification des formulaires d'investissement dans ce fonds avait été sollicitée par la banque dépositaire du fonds, et non par la banque détenant les avoirs de la cliente. Il n'était pas établi que cette dernière aurait été informée des changements; elle n'avait au demeurant pas à fournir de renseignements précis sur le fonctionnement du fonds, que la cliente était réputée connaître.</w:t>
      </w:r>
    </w:p>
    <w:p>
      <w:r>
        <w:t>Quant aux articles de presse, ils visaient pour l'essentiel la vie personnelle de l'administrateur D.________, soit en particulier les agressions dont il avait été victime et une transaction financière qui avait échoué. Ces événements n'étaient pas de nature à remettre en cause son honnêteté et son professionnalisme. Le seul élément qui aurait pu ébranler la réputation de la gérante était la mention d'une commination de faillite, mais cet événement n'avait eu aucune suite.</w:t>
      </w:r>
    </w:p>
    <w:p>
      <w:r>
        <w:t>En bref, concluait la Cour de justice, la banque ne détenait pas d'informations qu'elle aurait été tenue de communiquer à la cliente; aucune violation du devoir d'informer ne pouvait lui être reprochée.</w:t>
      </w:r>
    </w:p>
    <w:p>
      <w:r>
        <w:rPr>
          <w:b/>
        </w:rPr>
        <w:t>E. 2.5</w:t>
      </w:r>
    </w:p>
    <w:p>
      <w:r>
        <w:t>Recourante et intimée ne contestent pas les qualifications juridiques données à leurs relations contractuelles, ni l'existence d'un rapport de confiance accru. Est seul discuté le point de savoir si la banque détenait des informations dignes d'être communiquées.</w:t>
      </w:r>
    </w:p>
    <w:p>
      <w:r>
        <w:rPr>
          <w:b/>
        </w:rPr>
        <w:t>E. 3.1</w:t>
      </w:r>
    </w:p>
    <w:p>
      <w:r>
        <w:t>La recourante dénonce un état de fait arbitraire et incomplet. La Cour de justice aurait notamment constaté à tort que la collaboration entre la banque et la gérante externe était très bonne jusqu'à fin 2001, l'unique difficulté constatée ayant trait à quelques comptes débiteurs qui avaient été couverts lorsque la banque l'avait demandé. La Cour aurait ignoré des éléments pourtant pertinents des dépositions faites par des collaborateurs de la banque.</w:t>
      </w:r>
    </w:p>
    <w:p>
      <w:r>
        <w:rPr>
          <w:b/>
        </w:rPr>
        <w:t>E. 3.2</w:t>
      </w:r>
    </w:p>
    <w:p>
      <w:r>
        <w:t>Le recours se réfère à des déclarations de témoins déjà alléguées dans la demande et en appel pour asseoir l'affirmation selon laquelle la banque avait observé un manque de professionnalisme de la gérante externe.</w:t>
      </w:r>
    </w:p>
    <w:p>
      <w:r>
        <w:t>Ainsi, dans le cadre de l'enquête pénale, H.________ a fait les déclarations suivantes le 15 janvier 2004:</w:t>
      </w:r>
    </w:p>
    <w:p>
      <w:r>
        <w:t>" (...) Au départ, aux environs de 1997 ou 1998, sur les comptes des clients, il y avait du... et un peu de F1.________ (...). (...) Pour moi et pour le service, ces fonds étaient du 'bricolage', soit des fonds de placement sans rendement vraiment intéressant. De plus, nous nous étions aperçus que C.________ SA ne gérait pas bien ses portefeuilles, à savoir que C.________ SA ne respectait pas les critères de gestion basés sur la diversification des produits.</w:t>
      </w:r>
    </w:p>
    <w:p>
      <w:r>
        <w:t>(...)</w:t>
      </w:r>
    </w:p>
    <w:p>
      <w:r>
        <w:t>C.________ SA demandait des avoirs et des prêts à la Banque B.________ pour leurs clients, contre le nantissement de leurs placements. Par conséquent, la banque s'est intéressée davantage aux produits qu'étaient le... et le F1.________ et est arrivée à la conclusion, comme mentionné ci-dessus, que pour octroyer une avance aux clients, il nous fallait traiter avec des produits de meilleure qualité.</w:t>
      </w:r>
    </w:p>
    <w:p>
      <w:r>
        <w:t>(...)</w:t>
      </w:r>
    </w:p>
    <w:p>
      <w:r>
        <w:t>Vu que les fonds dans ces comptes n'étaient encore une fois pas très fructueux, nous avons proposé à C.________ SA de remplacer les fonds F1.________ par des fonds de droit suisse qui seraient administrés par la BB.________ SA à..., récemment créée. Ainsi, la banque pouvait avoir un contrôle sur le bon fonctionnement et la qualité des produits.</w:t>
      </w:r>
    </w:p>
    <w:p>
      <w:r>
        <w:t>(...) "</w:t>
      </w:r>
    </w:p>
    <w:p>
      <w:r>
        <w:t>Réentendu le 3 mars 2004 en présence de l'inculpé D.________, ce témoin précisait encore:</w:t>
      </w:r>
    </w:p>
    <w:p>
      <w:r>
        <w:t>" (...) s'agissant des produits... et F1.________, je dirais que leur gestion n'était pas très professionnelle, en ce sens que les propres règles d'investissement de ces fonds en matière de diversification n'étaient pas respectées. Par exemple, si un titre était acheté de manière plus importante que prévue par le règlement, la correction ne venait pas immédiatement. (...) "</w:t>
      </w:r>
    </w:p>
    <w:p>
      <w:r>
        <w:t>L'inculpé a relativisé ces critiques, tout en admettant qu'"à la fin le fonds en actions n'était pas diversifié".</w:t>
      </w:r>
    </w:p>
    <w:p>
      <w:r>
        <w:t>Au sein de la banque, K.________ s'est occupée de la relation avec la gérante externe jusqu'à fin 1999, période à laquelle elle a transféré la clientèle y relative à I.________. Celle-ci a évoqué un problème de comptes débiteurs résolu sur intervention de la banque. Quant à la première, elle a déclaré ce qui suit le 30 mars 2004 dans la procédure pénale:</w:t>
      </w:r>
    </w:p>
    <w:p>
      <w:r>
        <w:t>" (...) J'étais également chargée du suivi des comptes des fonds 'F1.________' administrés par.... A un moment donné, il m'a semblé que MM. D.________ et E.________ étaient un peu 'perdus' avec la gestion de ces fonds. Par exemple, cela traînait pour avoir la valeur nette d'inventaire et certaines pertes faisaient souci. Je leur ai alors suggéré, pour qu'ils bénéficient des conseils et du suivi de la part de la Banque B.________ et afin d'améliorer la performance de leurs fonds, de terminer la relation avec... et qu'ils créent de nouveaux fonds auprès de BB.________ SA à.... MM. D.________ et E.________ ont suivi mes conseils et se sont exécutés. Cela devait permettre à la banque de mieux suivre la gestion des fonds. (...) "</w:t>
      </w:r>
    </w:p>
    <w:p>
      <w:r>
        <w:t>H.________ s'est encore exprimé en ces termes sur le fonds F3.________ (déposition précitée du 15 janvier 2004) :</w:t>
      </w:r>
    </w:p>
    <w:p>
      <w:r>
        <w:t>" (...) la Banque B.________ était le premier établissement bancaire auquel C.________ SA demandait d'être dépositaire du fonds. J'étais donc, en vertu de ma fonction dans cette banque, le premier interlocuteur de ce nouveau produit de placement (...). J'ai reçu par la suite des documents remis par D.________ mais ils ne 'tenaient pas la route'. Je n'arrivais pas à comprendre les mécanismes mis en place par D.________. Je lui ai demandé des documents complémentaires pour comprendre la structure du fonds mais en vain. Sur ce, je lui ai dit que la Banque B.________ refusait d'être la banque dépositaire de ce nouveau fonds. (...) "</w:t>
      </w:r>
    </w:p>
    <w:p>
      <w:r>
        <w:t>Le 3 mars 2004, il précisait:</w:t>
      </w:r>
    </w:p>
    <w:p>
      <w:r>
        <w:t>" (...) Normalement, les prospectus et le master agreement doivent être cohérents et c'est cette cohérence que je n'ai pas trouvée à la lecture des documents qui m'ont été remis. J'en ai parlé à M. D.________, qui m'a dit que je devais avoir la version n° X du prospectus et la version Y du master agreement. Je lui ai demandé la même mouture des deux documents, mais je ne l'ai jamais obtenue. Nos discussions se sont arrêtées à ce stade, parce que C.________ avait pris contact, à mon avis, avec un autre établissement bancaire.</w:t>
      </w:r>
    </w:p>
    <w:p>
      <w:r>
        <w:t>Je précise que je ne parvenais pas à comprendre le montage effectué sur la base des documents en ma possession. Il en a été de même pour les personnes à qui j'ai soumis ces documents, à commencer par Mme I.________ (...). Après les avoir anonymisées, j'ai également soumis quelques pages essentielles de ces documents à un doctorant de l'HEC Lausanne, qui me donnait des cours à l'époque. Je lui ai demandé ce qu'il comprenait de cela, mais il n'a pas été à même de me donner une réponse. (...) "</w:t>
      </w:r>
    </w:p>
    <w:p>
      <w:r>
        <w:t>Devant la Cour correctionnelle, le témoin H.________ a confirmé ses propos:</w:t>
      </w:r>
    </w:p>
    <w:p>
      <w:r>
        <w:t>" (...) Le fonds avait son capital garanti par... (assurance américaine), mais les documents remis par D.________ ne fonctionnaient pas entre eux. (...) "</w:t>
      </w:r>
    </w:p>
    <w:p>
      <w:r>
        <w:t>Dans le cadre de la procédure civile, H.________ a été entendu comme témoin le 3 septembre 2013. Le tribunal lui a donné lecture de sa déclaration faite à la police judiciaire en janvier 2004. Le témoin a confirmé que le fonds F1.________ était du "bricolage" tout en donnant des explications qui se rapportaient en réalité au fonds F3.________, ce dont il s'est aperçu peu après. Le témoin a précisé à cet égard:</w:t>
      </w:r>
    </w:p>
    <w:p>
      <w:r>
        <w:t>" (...) Il s'agissait, selon C.________ SA, d'un montage sophistiqué. J'avoue n'y avoir rien compris. A l'époque, j'étais en contact avec un doctorant de l'Université de Lausanne qui s'occupait de produits dérivés. (...) le doctorant en question m'a indiqué que personne n'y comprenait rien. (...) Monsieur D.________ a tenté de se justifier en expliquant que l'un des documents qu'il m'avait remis était la deuxième version du projet et l'autre document la troisième et que cela expliquait pourquoi le tout n'était pas très clair. Cette explication ne m'a pas convaincu. (...) "</w:t>
      </w:r>
    </w:p>
    <w:p>
      <w:r>
        <w:t>L.________ fut directeur adjoint dans le même département que H.________ jusqu'en août 2000, avant de partir travailler brièvement pour C.________ SA. Entendu par le juge civil le 14 octobre 2013, il a déclaré que le fonds F3.________ était pour lui une affaire "pas très sérieuse", cette impression étant due au matériel mis à disposition, qu'il ne trouvait pas adéquat.</w:t>
      </w:r>
    </w:p>
    <w:p>
      <w:r>
        <w:rPr>
          <w:b/>
        </w:rPr>
        <w:t>E. 3.3</w:t>
      </w:r>
    </w:p>
    <w:p>
      <w:r>
        <w:t>La Cour de justice s'est manifestement fondée sur les déclarations de H.________ et K.________ pour retenir qu'au sein de la banque, les personnes responsables de la relation avec la gérante externe avaient constaté que le fonds F1.________ générait des pertes. Sur cette même base, la Cour a en outre constaté que l'administration du nouveau fonds F2.________ avait été confiée à une société du groupe bancaire pour permettre à la banque de mieux suivre et contrôler la gestion de ce fonds. La Cour ne dit pas pour quels motifs elle a en revanche ignoré les déclarations des deux prénommés en tant qu'elles relataient des problèmes rencontrés avec la gérante externe, retenant uniquement la remarque faite par une autre collaboratrice au sujet des comptes débiteurs. Devant le juge civil, H.________ a certes affirmé qu'il ne s'occupait pas du fonds F1.________ et n'avait pas à se prononcer sur la qualité de la gestion opérée par la gérante externe. Si la banque n'était pas l'administratrice du fonds, cela n'excluait pas qu'elle ait pu constater des problèmes. Au demeurant, la déposition devant le juge civil est plus éloignée des faits que celle devant le juge pénal, et dans l'intervalle la banque avait été actionnée en responsabilité.</w:t>
      </w:r>
    </w:p>
    <w:p>
      <w:r>
        <w:t>Or, les déclarations citées ci-dessus (consid. 3.2) ont une incidence pour l'issue de la cause. En effet, si tant est que la banque ait constaté un manque de diversité dans la gestion opérée par sa partenaire d'affaires, ait jugé nécessaire de travailler avec des produits financiers de meilleure qualité dans la perspective d'octroyer des crédits lombards, ait fait en sorte de pouvoir contrôler la gestion du fonds nouvellement créé par sa partenaire et, enfin, ait refusé d'être la banque dépositaire d'un autre nouveau fonds dont elle ne comprenait pas le fonctionnement, elle ne pouvait alors rester silencieuse en voyant que la cliente s'apprêtait à investir massivement dans un tel fonds et lui demandait de surcroît un crédit. Le témoin H.________ a qualifié de "bricolage" les fonds F1.________ et... en associant ce mot au mauvais rendement des fonds. Le terme comporte une connotation péjorative indiquant un manque de professionnalisme, qui s'explique en l'occurrence par une gestion insuffisamment diversifiée et par la qualité insuffisante des produits financiers. La banque n'a pas voulu assumer la responsabilité de banque dépositaire du nouveau fonds F3.________ nonobstant la rémunération normalement inhérente à ce type de fonction. Le directeur du département concerné, soit H.________, a expliqué avoir décelé une inconsistance dans la documentation, que l'administrateur de la gérante externe a tenté d'expliquer sans parvenir à le convaincre; la collaboratrice I.________ n'a pas davantage compris le montage, et le directeur s'est encore fait confirmer par un doctorant spécialisé dans les produits dérivés que le montage n'était pas compréhensible. Dans ce contexte, les doutes que la banque a éprouvés ne sauraient se réduire à un simple problème de compréhension généré par un montage sophistiqué qu'une personne plus avisée aurait su résoudre au sein d'une autre banque.</w:t>
      </w:r>
    </w:p>
    <w:p>
      <w:r>
        <w:t>Par ailleurs, l'on ne saurait priver de toute portée les articles de presse parus au cours de l'année 2000. Même si ceux-ci se rapportaient à un projet de partenariat inabouti concernant un club de football, ils faisaient planer des doutes quant au sérieux de certaines relations d'affaires entretenues par D.________, doute qui semblait aussi planer dans l'esprit de certains partenaires. Pris dans le contexte global, cet élément n'est pas sans incidence, même s'il ne constitue pas un point déterminant.</w:t>
      </w:r>
    </w:p>
    <w:p>
      <w:r>
        <w:t>La banque a certes pu considérer que le risque inhérent à l'importante ligne de crédit qu'elle octroyait était faible eu égard à l'assise financière de sa cliente. L'on rappelle que celle-ci avait versé dans un premier temps 38 millions de dollars avant de réduire son investissement à 15 millions (supra let. A.i); le crédit a du reste été rapidement remboursé. Cela étant, le fait que la banque ait elle-même encouru un risque limité ne l'autorisait pas à méconnaître son devoir d'information et d'avertissement résultant du rapport de confiance particulier. Or, les craintes que la banque éprouvait déjà par rapport à l'octroi de crédits garantis par les précédents fonds d'investissement (notamment F1.________) devaient a fortiori s'appliquer au nouveau fonds F3.________, dont la banque ne voulait pas même endosser la responsabilité de dépositaire. Dans un tel contexte, la banque devait mettre en garde la cliente en lui révélant notamment qu'elle ne comprenait pas le montage et le fonctionnement du fonds et qu'il lui paraissait risqué d'investir dans un tel fonds.</w:t>
      </w:r>
    </w:p>
    <w:p>
      <w:r>
        <w:rPr>
          <w:b/>
        </w:rPr>
        <w:t>E. 3.4</w:t>
      </w:r>
    </w:p>
    <w:p>
      <w:r>
        <w:t>Il appartiendra à l'autorité cantonale d'indiquer si elle avait une raison d'écarter les déclarations évoquées ci-dessus, auquel cas elle motivera son appréciation des preuves. S'il appert en revanche que ces déclarations doivent être retenues, s'imposera alors la conclusion que la banque a violé son devoir d'information et de mise en garde. La cour devra examiner si les autres conditions de la responsabilité contractuelle sont réalisées.</w:t>
      </w:r>
    </w:p>
    <w:p>
      <w:r>
        <w:rPr>
          <w:b/>
        </w:rPr>
        <w:t>E. 4.1</w:t>
      </w:r>
    </w:p>
    <w:p>
      <w:r>
        <w:t>La recourante soulève encore d'autres griefs contre l'état de fait. Elle reproche à la cour cantonale d'avoir arbitrairement retenu que la modification des formulaires d'investissement dans le fonds F3.________ était due à la banque dépositaire du fonds (Banque X.________), alors qu'il s'agirait de la banque dépositaire de ses avoirs, soit la Banque B.________. La cour aurait aussi omis de constater que cette banque-ci avait exigé des clients de la gérante externe qu'ils signent une décharge spécifique quant au risque résultant de la violation des règles sur la diversification. Ces éléments démontreraient que la banque éprouvait un malaise à l'égard de la gestion pratiquée par la gérante externe.</w:t>
      </w:r>
    </w:p>
    <w:p>
      <w:r>
        <w:rPr>
          <w:b/>
        </w:rPr>
        <w:t>E. 4.2</w:t>
      </w:r>
    </w:p>
    <w:p>
      <w:r>
        <w:t>L'on rappelle que dans sa deuxième version, le formulaire d'investissement déclinait toute responsabilité de la direction du fonds et de la "banque dépositaire" quant à la perspective d'obtenir 40 % de gain. La version 3 du formulaire excluait de surcroît toute responsabilité des mêmes acteurs quant au recouvrement de la mise de fonds (supra let. A.h). Logiquement, l'exclusion de responsabilité concerne la banque dépositaire du fonds, par opposition à la banque détenant les avoirs des clients investisseurs, qui n'assume en principe aucune responsabilité pour l'investissement dans le fonds. Comme le relève l'intimée, le texte anglais de la version 2 confirme cette interprétation; plus précis que le texte français, il parle de "custodian bank" par opposition à "holding bank", auprès de laquelle sont détenus les avoirs des clients. L'exclusion de responsabilité concerne donc bel et bien la banque dépositaire du fonds.</w:t>
      </w:r>
    </w:p>
    <w:p>
      <w:r>
        <w:t>Le témoin M.________, qui fut à l'époque chargé de revoir la documentation juridique concernant le contrat de dépositaire, s'est souvenu avoir eu l'intention d'insérer une clause libérant sa banque (Banque X.________) de toute responsabilité, sans toutefois parvenir à la faire figurer dans le prospectus (audition du 27 janvier 2014).</w:t>
      </w:r>
    </w:p>
    <w:p>
      <w:r>
        <w:t>Entendu par le juge civil le 27 novembre 2012, le représentant de la Banque B.________ (...) a confirmé que celle-ci n'avait pas demandé la modification des formulaires. Auditionné le 14 mai 2013, l'administrateur de la gérante externe D.________ ne se souvenait pas non plus que la banque précitée ait fait une telle requête.</w:t>
      </w:r>
    </w:p>
    <w:p>
      <w:r>
        <w:t>Dans ces circonstances, la cour cantonale pouvait retenir sans arbitraire que la banque dépositaire du fonds avait requis la modification des formulaires. Contrairement à ce que plaide la recourante, cette conclusion ne saurait être remise en cause par les déclarations du témoin M.________ selon lesquelles la banque dépositaire du fonds n'était pas intervenue dans les relations entre investisseurs et la gérante externe, respectivement par le témoignage de D.________ selon lequel la banque dépositaire du fonds n'avait jamais émis la moindre exigence de transparence.</w:t>
      </w:r>
    </w:p>
    <w:p>
      <w:r>
        <w:rPr>
          <w:b/>
        </w:rPr>
        <w:t>E. 4.3</w:t>
      </w:r>
    </w:p>
    <w:p>
      <w:r>
        <w:t>La recourante voudrait en outre faire constater que la banque avait connaissance d'un manque de diversification dans la gestion pratiquée par la gérante externe, ce qui serait attesté par le fait qu'elle a exigé de ses clients une décharge spécifique.</w:t>
      </w:r>
    </w:p>
    <w:p>
      <w:r>
        <w:t>Après avoir évoqué l'existence d'une telle décharge, H.________ a admis devant le juge civil que les formules d'investissement évoquées ci-dessus (consid. 4.2 et let. A.h) étaient peut-être le document auquel il songeait et qu'il avait pu se tromper en ce sens que la gérante externe plutôt que la banque était l'auteur d'une telle décharge, l'important étant que les clients signent un tel document.</w:t>
      </w:r>
    </w:p>
    <w:p>
      <w:r>
        <w:t>Quoi qu'il en soit, et comme le relève la recourante, le seul fait que des collaborateurs de la banque aient constaté un manque de diversification dans la gestion pratiquée par la gérante externe peut concourir au fondement d'un devoir d'information et de mise en garde; encore une fois, il appartiendra à l'autorité cantonale de dire si elle retient un tel fait notamment sur la base des déclarations retranscrites ci-dessus.</w:t>
      </w:r>
    </w:p>
    <w:p>
      <w:r>
        <w:rPr>
          <w:b/>
        </w:rPr>
        <w:t>E. 5.1.1</w:t>
      </w:r>
    </w:p>
    <w:p>
      <w:r>
        <w:t>La recourante fait grief à la cour cantonale de s'être fondée sur les déclarations de H.________ pour établir la teneur de l'entretien londonien de mars 2001, alors que les autres participants livraient une version divergente.</w:t>
      </w:r>
    </w:p>
    <w:p>
      <w:r>
        <w:rPr>
          <w:b/>
        </w:rPr>
        <w:t>E. 5.1.2</w:t>
      </w:r>
    </w:p>
    <w:p>
      <w:r>
        <w:t>Le fait d'accorder la préférence à une version plutôt qu'à une autre n'est pas nécessairement constitutif d'arbitraire; l'arbitraire ne résulte pas du seul fait qu'une autre solution serait défendable, voire même préférable ( ATF 137 I 1 consid. 2.4). Que les administrateurs de la gérante externe se soient déclarés satisfaits de la tournure de l'entretien n'exclut pas que le cadre bancaire H.________ ait décliné toute responsabilité de sa banque dans la gestion des fonds et ait informé la cliente qu'elle pouvait obtenir un gain ou au contraire perdre 100 % de ses investissements. Quoi qu'il en soit, ces éléments ne suffisent pas à exempter la banque de sa responsabilité, dans la mesure où il s'agit d'affirmations générales ne permettant pas de mesurer le degré concret de risque concernant le fonds F3.________.</w:t>
      </w:r>
    </w:p>
    <w:p>
      <w:r>
        <w:rPr>
          <w:b/>
        </w:rPr>
        <w:t>E. 5.2.1</w:t>
      </w:r>
    </w:p>
    <w:p>
      <w:r>
        <w:t>La cour cantonale aurait indûment omis de constater que de nombreuses parts du fonds F3.________ avaient été offertes gratuitement aux clients ayant subi des pertes dans le fonds F1.________, fait dont la banque aurait eu connaissance.</w:t>
      </w:r>
    </w:p>
    <w:p>
      <w:r>
        <w:rPr>
          <w:b/>
        </w:rPr>
        <w:t>E. 5.2.2</w:t>
      </w:r>
    </w:p>
    <w:p>
      <w:r>
        <w:t>La Cour de justice a jugé qu'il importait peu de savoir si la banque connaissait l'ampleur des pertes subies par ses clients détenteurs de parts F1.________, dans la mesure où il est inhérent à la finance que certains fonds occasionnent des pertes.</w:t>
      </w:r>
    </w:p>
    <w:p>
      <w:r>
        <w:t>L'on peut donner acte à la recourante que la distribution gratuite d'un nombre très important de parts du fonds peut révéler un risque particulier à miser dans un tel fonds. Encore faut-il que la banque ait eu un aperçu suffisant de la situation pour réaliser l'existence d'un risque inhérent au mode de financement du fonds F3.________. La recourante a aussi fait valoir que des irrégularités avaient été commises au su de la banque quant à la comptabilisation différenciée des profits et pertes du fonds F1.________.</w:t>
      </w:r>
    </w:p>
    <w:p>
      <w:r>
        <w:t>Ces faits, non traités par la cour cantonale, n'ont pas nécessairement de pertinence, dans la mesure où la cour viendrait déjà à retenir les éléments précités qui suffisent à fonder une violation du devoir d'informer et d'avertir (supra consid. 3). Dans le cas contraire, l'autorité cantonale devra déterminer si et dans quelle mesure ces faits sont établis et susceptibles de fonder une violation du devoir d'informer et d'avertir.</w:t>
      </w:r>
    </w:p>
    <w:p>
      <w:r>
        <w:rPr>
          <w:b/>
        </w:rPr>
        <w:t>E. 6</w:t>
      </w:r>
    </w:p>
    <w:p>
      <w:r>
        <w:t>Pour le surplus, la recourante souhaiterait encore faire compléter l'état de fait par des éléments qui n'ont en réalité pas d'incidence particulière. Ainsi en est-il des propos d'un témoin affirmant avoir soupçonné la gérante externe de n'être pas très regardante en matière de blanchiment, tout en concédant n'avoir pas pu envisager la suite des événements. De même, il importe peu que la Commission fédérale des banques, qui souhaitait une transformation du fonds F1.________ en fonds de droit suisse, ait menacé la gérante d'ouvrir une enquête; sans autre précision, l'on ne peut en tirer des conclusions quant à la probité et au professionnalisme de la gérante externe.</w:t>
      </w:r>
    </w:p>
    <w:p>
      <w:r>
        <w:rPr>
          <w:b/>
        </w:rPr>
        <w:t>E. 7</w:t>
      </w:r>
    </w:p>
    <w:p>
      <w:r>
        <w:t>En définitive, le recours doit être admis et l'arrêt attaqué annulé. La cause est renvoyée à l'autorité précédente pour qu'elle rende une nouvelle décision.</w:t>
      </w:r>
    </w:p>
    <w:p>
      <w:r>
        <w:t>L'intimée, qui succombe, supportera les frais judiciaires ( art. 66 al. 1 LTF ) et versera à la recourante une indemnité à titre de dépens ( art. 68 al. 1 et 2 LTF ). Les sûretés fournies par la recourante seront libérées.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