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4A_367/2019 vom 12. September 2019</w:t>
      </w:r>
    </w:p>
    <w:p>
      <w:r>
        <w:t>Bundesgericht, 2019-09-12, DE</w:t>
      </w:r>
    </w:p>
    <w:p>
      <w:r>
        <w:rPr>
          <w:b/>
        </w:rPr>
        <w:t xml:space="preserve">Quelle: </w:t>
      </w:r>
      <w:r>
        <w:t>https://mcp.opencaselaw.ch/entscheid/bger_4A_367_2019</w:t>
      </w:r>
    </w:p>
    <w:p>
      <w:r>
        <w:t>FR: TF 4A_367/2019 du 12 septembre 2019</w:t>
      </w:r>
    </w:p>
    <w:p>
      <w:r>
        <w:t>IT: TF 4A_367/2019 del 12 settembre 2019</w:t>
      </w:r>
    </w:p>
    <w:p>
      <w:pPr>
        <w:pStyle w:val="Heading2"/>
      </w:pPr>
      <w:r>
        <w:t>Volltext</w:t>
      </w:r>
    </w:p>
    <w:p>
      <w:r>
        <w:t>Bundesgericht</w:t>
      </w:r>
    </w:p>
    <w:p>
      <w:r>
        <w:t>Tribunal fédéral</w:t>
      </w:r>
    </w:p>
    <w:p>
      <w:r>
        <w:t>Tribunale federale</w:t>
      </w:r>
    </w:p>
    <w:p>
      <w:r>
        <w:t>Tribunal federal</w:t>
      </w:r>
    </w:p>
    <w:p>
      <w:r>
        <w:t>4A_367/2019</w:t>
      </w:r>
    </w:p>
    <w:p>
      <w:r>
        <w:t>Urteil vom 12. September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Appellationsgericht des Kantons Basel-Stadt, Dreiergericht,</w:t>
      </w:r>
    </w:p>
    <w:p>
      <w:r>
        <w:t>Beschwerdegegner.</w:t>
      </w:r>
    </w:p>
    <w:p>
      <w:r>
        <w:t>Gegenstand</w:t>
      </w:r>
    </w:p>
    <w:p>
      <w:r>
        <w:t>Arbeitsvertrag, unentgeltliche Rechtspflege,</w:t>
      </w:r>
    </w:p>
    <w:p>
      <w:r>
        <w:t>Beschwerde gegen den Entscheid des Appellationsgerichts des Kantons Basel-Stadt, Dreiergericht, vom 3. Juli 2019 (BEZ.2019.43).</w:t>
      </w:r>
    </w:p>
    <w:p>
      <w:r>
        <w:t>In Erwägung,</w:t>
      </w:r>
    </w:p>
    <w:p>
      <w:r>
        <w:t>dass die Beschwerdeführerin im Rahmen eines Forderungsprozesses über Fr. 40'000.-- gegen die B.________AG vor dem Zivilgericht Basel-Stadt mit Eingabe vom 10. Juni 2019 um Bewilligung der unentgeltlichen Rechtspflege ersuchte;</w:t>
      </w:r>
    </w:p>
    <w:p>
      <w:r>
        <w:t>dass der Präsident des Zivilgerichts dieses Gesuch mit Verfügung vom 17. Juni 2019 abwies und die Frist zur Leistung eines Kostenvorschusses bis zum 1. Juli 2019 erstreckte;</w:t>
      </w:r>
    </w:p>
    <w:p>
      <w:r>
        <w:t>dass das Appellationsgericht des Kantons Basel-Stadt auf eine von der Beschwerdeführerin dagegen erhobene Beschwerde mit Entscheid vom 3. Juli 2019 nicht eintrat, da die Beschwerdeführerin im Beschwerdeverfahren allein den Antrag auf Durchführung einer Schlichtungsverhandlung stelle, bei dem es sich um einen neuen, im Beschwerdeverfahren nicht zulässigen Antrag handle; ergänzend wies das Appellationsgericht darauf hin, dass sich die Beschwerdeführerin in ihrer Beschwerde auch in keiner Weise mit der Begründung zur Abweisung des Gesuchs um unentgeltliche Rechtspflege auseinandersetze;</w:t>
      </w:r>
    </w:p>
    <w:p>
      <w:r>
        <w:t>dass die Beschwerdeführerin gegen diesen Entscheid mit Eingaben vom 1. und vom 6. August 2019 beim Bundesgericht Beschwerde erhob und sinngemäss um Gewährung der unentgeltlichen Rechtspflege für das bundesgerichtliche Verfahren ersucht;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Beschwerdeführerin darin keine hinreichend begründeten Rügen gegen den angefochtenen Entscheid erhebt, in denen sie darlegen würde, welche Rechte die Vorinstanz inwiefern verletzt haben soll, indem sie auf ihr Rechtsmittel mit der vorstehend zusammengefassten Begründung nicht eintrat;</w:t>
      </w:r>
    </w:p>
    <w:p>
      <w:r>
        <w:t>dass somit auf die vorliegende Beschwerde mangels hinreichender Begründung nicht einzutreten ist ( Art. 108 Abs. 1 lit. b BGG );</w:t>
      </w:r>
    </w:p>
    <w:p>
      <w:r>
        <w:t>dass ausnahmsweise auf die Erhebung von Gerichtskosten zu verzichten ist (Art. 66 Abs. 1 zweiter Satz BGG);</w:t>
      </w:r>
    </w:p>
    <w:p>
      <w:r>
        <w:t>dass damit das Gesuch der Beschwerdeführerin um Gewährung der unentgeltlichen Rechtspflege für das vorliegende Verfahren gegenstandslos wird;</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der Beschwerdeführerin, dem Appellationsgericht des Kantons Basel-Stadt, Dreiergericht, und der B.________ AG, Zürich, schriftlich mitgeteilt.</w:t>
      </w:r>
    </w:p>
    <w:p>
      <w:r>
        <w:t>Lausanne, 12. September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