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4A_367/2016 vom 20. März 2017</w:t>
      </w:r>
    </w:p>
    <w:p>
      <w:r>
        <w:t>Bundesgericht, 2017-03-20, FR</w:t>
      </w:r>
    </w:p>
    <w:p>
      <w:r>
        <w:rPr>
          <w:b/>
        </w:rPr>
        <w:t xml:space="preserve">Quelle: </w:t>
      </w:r>
      <w:r>
        <w:t>https://mcp.opencaselaw.ch/entscheid/bger_4A_367_2016</w:t>
      </w:r>
    </w:p>
    <w:p>
      <w:r>
        <w:t>FR: TF 4A_367/2016 du 20 mars 2017</w:t>
      </w:r>
    </w:p>
    <w:p>
      <w:r>
        <w:t>IT: TF 4A_367/2016 del 20 marzo 2017</w:t>
      </w:r>
    </w:p>
    <w:p>
      <w:pPr>
        <w:pStyle w:val="Heading2"/>
      </w:pPr>
      <w:r>
        <w:t>Erwägungen</w:t>
      </w:r>
    </w:p>
    <w:p>
      <w:r>
        <w:rPr>
          <w:b/>
        </w:rPr>
        <w:t>E. 1</w:t>
      </w:r>
    </w:p>
    <w:p>
      <w:r>
        <w:t>Le recours est dirigé contre un arrêt final ( art. 90 LTF ) rendu en matière civile ( art. 72 al. 1 LTF ) par un tribunal supérieur désigné comme autorité cantonale de dernière instance, lequel a statué sur recours ( art. 75 LTF ). La cause atteint la valeur litigieuse de 30'000 fr. ouvrant le recours en matière civile dans les affaires ne relevant ni du droit du travail, ni du droit du bail à loyer ( art. 74 al. 1 let. b LTF ). Au surplus, le recours est exercé par la partie qui n'a pas obtenu entièrement gain de cause et qui a donc qualité pour recourir ( art. 76 al. 1 LTF ). Déposé dans le délai ( art. 100 al. 1 LTF ) et la forme ( art. 42 LTF ) prévus par la loi, le recours est en principe recevable.</w:t>
      </w:r>
    </w:p>
    <w:p>
      <w:r>
        <w:rPr>
          <w:b/>
        </w:rPr>
        <w:t>E. 2</w:t>
      </w:r>
    </w:p>
    <w:p>
      <w:r>
        <w:t>A ce stade, le litige ne porte plus sur le remboursement, par 3'094 fr.20, de la prime d'assurance payée en 2000. Seul est en cause le droit du recourant à une rente pour cause d'incapacité de gain sur la base de l'assurance souscrite en novembre 1998.</w:t>
      </w:r>
    </w:p>
    <w:p>
      <w:r>
        <w:rPr>
          <w:b/>
        </w:rPr>
        <w:t>E. 3</w:t>
      </w:r>
    </w:p>
    <w:p>
      <w:r>
        <w:t>Selon l'arrêt attaqué, le contrat conclu par A.________ Sàrl portait sur une assurance contre les dommages.</w:t>
      </w:r>
    </w:p>
    <w:p>
      <w:r>
        <w:rPr>
          <w:b/>
        </w:rPr>
        <w:t>E. 3.1</w:t>
      </w:r>
    </w:p>
    <w:p>
      <w:r>
        <w:t>Même s'il continue à soutenir, comme devant les instances cantonales, qu'il s'agissait en réalité d'une assurance de sommes, le recourant ne développe quasiment aucune argumentation sur ce point. Il considère en effet que la distinction perd ici de son importance et que l'intimée doit fournir les prestations promises même si le contrat en cause recèle une assurance contre les dommages. A la fin de son mémoire, le recourant semble toutefois plaider à nouveau pour une assurance de sommes, en exposant que les parties au contrat d'assurance auraient passé un accord individuel sur le montant de 75'000 fr., lequel devrait l'emporter sur la clause des CGA exigeant un "préjudice pécuniaire".</w:t>
      </w:r>
    </w:p>
    <w:p>
      <w:r>
        <w:rPr>
          <w:b/>
        </w:rPr>
        <w:t>E. 3.2</w:t>
      </w:r>
    </w:p>
    <w:p>
      <w:r>
        <w:t>En droit des assurances privées, la LCA (RS 221.229.1) distingue l'assurance contre les dommages (art. 48 à 72) de l'assurance de personnes (art. 73 à 96). Par rapport à l'assurance contre les dommages, l'assurance de personnes, conçue comme une assurance de sommes, se caractérise par sa nature non indemnitaire; elle est une promesse de capital, indépendante du montant effectif du préjudice subi par le preneur ou l'ayant droit (cf. ATF 133 III 527 consid. 3.2.4 p. 532). Cependant, même dans le cas d'une assurance qui a pour objet une personne physique, on est en présence d'une assurance de personnes uniquement lorsque les parties au contrat d'assurance n'ont subordonné la prestation de l'assureur, dont elles ont fixé le montant lors de la conclusion du contrat, qu'à la survenance de l'événement assuré, sans égard à ses conséquences pécuniaires. En revanche, l'assurance sera qualifiée d'assurance contre les dommages lorsque les parties au contrat font de la perte patrimoniale effective une condition autonome du droit aux prestations ( ATF 119 II 361 consid. 4 p. 364 s.).</w:t>
      </w:r>
    </w:p>
    <w:p>
      <w:r>
        <w:rPr>
          <w:b/>
        </w:rPr>
        <w:t>E. 3.3</w:t>
      </w:r>
    </w:p>
    <w:p>
      <w:r>
        <w:t>Selon la police d'assurance ici en cause, dont la teneur n'est pas contestée (cf. art. 11 et 12 LCA ), la prestation assurée est une rente annuelle de 75'000 fr. versée en cas d'incapacité de gain. Dans son sens courant, l'incapacité de gain (</w:t>
      </w:r>
    </w:p>
    <w:p>
      <w:r>
        <w:t>Erwerbsunfähigkeit ) consiste en la diminution concrète de la possibilité d'acquérir un revenu, synonyme de perte économique (cf. arrêt 4A_451/2015 du 26 février 2016 consid. 2.3). En l'espèce, la police renvoie expressément aux CGA, lesquelles, sous le ch. 3.1 définissant l'incapacité de gain, exigent bel et bien "une perte de gain ou un autre préjudice pécuniaire équivalent" en relation avec l'incapacité d'exercer une activité professionnelle appropriée pour cause de maladie ou d'accident. Contrairement à ce que le recourant prétend, il n'y a donc aucune divergence entre la clause contractuelle prévoyant une rente annuelle de 75'000 fr. en cas d'incapacité de gain et le ch. 3.1 CGA.</w:t>
      </w:r>
    </w:p>
    <w:p>
      <w:r>
        <w:t>La prestation de l'assureur étant subordonnée à l'existence d'une perte patrimoniale effective, la cour cantonale n'a pas violé le droit fédéral en rangeant l'assurance litigieuse parmi les assurances contre les dommages, soumises au principe indemnitaire, comme le Tribunal fédéral a du reste déjà eu l'occasion de le juger en présence de clauses semblables à celles ici en cause (cf. arrêt précité du 26 février 2016 consid. 2.3; arrêt 5C.21/2007 du 20 avril 2007 consid. 3.1 et 3.2).</w:t>
      </w:r>
    </w:p>
    <w:p>
      <w:r>
        <w:rPr>
          <w:b/>
        </w:rPr>
        <w:t>E. 4</w:t>
      </w:r>
    </w:p>
    <w:p>
      <w:r>
        <w:t>Selon l'arrêt attaqué, la perte de gain à prouver par le recourant devait l'être en relation avec l'activité qu'il exerçait au service du preneur d'assurance. Or, l'assuré n'a pas rapporté la preuve de l'étendue de la perte de gain qu'il aurait subie au sein de l'entreprise A.________.</w:t>
      </w:r>
    </w:p>
    <w:p>
      <w:r>
        <w:rPr>
          <w:b/>
        </w:rPr>
        <w:t>E. 4.1</w:t>
      </w:r>
    </w:p>
    <w:p>
      <w:r>
        <w:t>Conformément à la règle générale posée par l' art. 8 CC , la personne titulaire de la prétention - ici l'assuré - doit prouver les faits propres à la justification de ses prétentions, à savoir notamment la réalisation du risque assuré et l'étendue de la prétention ( ATF 130 III 321 consid. 3.1 p. 323). Comme on l'a vu, une perte de gain effective constitue en l'espèce une condition à l'octroi des prestations d'assurance; dans le système adopté dans le contrat litigieux, elle exerce une incidence indirecte sur le montant de la prestation d'assurance, fixé forfaitairement mais susceptible de varier en fonction du degré d'incapacité de gain (cf. ATF 139 III 263 consid. 1.3.1 p. 266 et consid. 1.3.4 p. 267; arrêt précité du 26 février 2016 consid. 3.1.2; arrêt 4A_134/2015 du 14 septembre 2015 consid. 4). Une perte de gain doit donc être prouvée. Soit l'assuré démontre qu'en raison de l'incapacité de travail constatée médicalement, il ne réalise plus aucun revenu et n'est plus en mesure d'en acquérir; son incapacité de gain est alors totale et lui donne droit à la rente annuelle fixée dans le contrat d'assurance. Soit l'assuré établit un revenu inférieur à celui qu'il aurait pu réaliser sans l'incapacité de travail; son incapacité de gain est alors partielle et le montant de la rente éventuelle dépendra du degré d'incapacité de gain, correspondant à la différence, exprimée en pour-cent, entre le revenu que l'assuré aurait vraisemblablement pu acquérir et le revenu qu'il a effectivement acquis (cf. arrêt précité du 26 février 2016 consid. 3.1). D'après le contrat d'assurance ici en cause et les CGA, il suffit que l'incapacité de gain soit supérieure à 662 /3% pour que l'assureur verse la prestation intégrale, à savoir une rente annuelle de 75'000 fr.; si l'incapacité oscille entre 662 /3% et 25%, la prestation assurée est versée en proportion du degré d'incapacité; en cas d'incapacité inférieure à 25%, aucune prestation n'est due, quand bien même l'assuré subirait une perte.</w:t>
      </w:r>
    </w:p>
    <w:p>
      <w:r>
        <w:rPr>
          <w:b/>
        </w:rPr>
        <w:t>E. 4.2.1</w:t>
      </w:r>
    </w:p>
    <w:p>
      <w:r>
        <w:t>Le recourant conteste devoir prouver l'étendue de la perte de gain effective qu'il subit à la suite de l'accident de septembre 1999. Il fait valoir que la perte de gain à laquelle les CGA se réfèrent tendrait uniquement à définir le degré d'incapacité de gain, permettant ensuite de calculer le pourcentage de la rente. Or, en l'espèce, l'incapacité de gain totale du recourant serait admise et ne ferait aucun doute de sorte que l'ampleur de la perte de gain effective ne jouerait aucun rôle. En violation de l' art. 29 al. 2 Cst. , la cour cantonale n'expliquerait du reste pas pourquoi elle exige une telle preuve. Au surplus, le recourant relève qu'il a obtenu en première instance le remboursement du montant de 3'094 fr.20 au titre de la libération du service des primes en cas d'incapacité de gain de l'assuré. Il serait ainsi contradictoire d'admettre que le risque assuré - l'incapacité de gain à la suite d'une incapacité de travail - serait réalisé lorsqu'il s'agit de libérer le débiteur du service des primes, mais non lorsqu'il s'agit d'allouer une rente à l'assuré.</w:t>
      </w:r>
    </w:p>
    <w:p>
      <w:r>
        <w:rPr>
          <w:b/>
        </w:rPr>
        <w:t>E. 4.2.2</w:t>
      </w:r>
    </w:p>
    <w:p>
      <w:r>
        <w:t>Contrairement à ce qu'il prétend, le recourant n'a pas, selon l'arrêt attaqué, démontré une incapacité de gain totale, c'est-à-dire que l'incapacité de travail constatée l'empêchait d'acquérir un revenu. La cour cantonale relève certes qu'"il n'est pas contesté (...) que l'accident a provoqué une incapacité de travail et une incapacité de gain" (consid. 5.1</w:t>
      </w:r>
    </w:p>
    <w:p>
      <w:r>
        <w:t>in fine de l'arrêt attaqué); elle ne précise toutefois pas si l'incapacité de gain est totale ou partielle. De même, au vu de la diminution globale des revenus déclarés par le recourant au fisc et à l'AVS, l'expert cité dans la décision entreprise mentionne une perte de gain dans les dix années suivant l'accident, mais cela ne suffit pas à établir une incapacité de gain totale. On ne saurait non plus déduire une telle incapacité du fait que l'autorité de première instance, sans être contestée par l'intimée, a admis le remboursement de la prime payée en 2000 au titre de la libération du service des primes. Il s'ensuit que le recourant ne pouvait se dispenser d'établir l'ampleur de sa perte de gain et, partant, son taux d'incapacité de gain.</w:t>
      </w:r>
    </w:p>
    <w:p>
      <w:r>
        <w:rPr>
          <w:b/>
        </w:rPr>
        <w:t>E. 4.3.1</w:t>
      </w:r>
    </w:p>
    <w:p>
      <w:r>
        <w:t>Le recourant est d'avis que son action ne pouvait pas être rejetée au motif qu'il n'avait pas prouvé l'étendue de sa perte de gain auprès de A.________ Sàrl. Il invoque plusieurs raisons à cet égard:</w:t>
      </w:r>
    </w:p>
    <w:p>
      <w:r>
        <w:t>-       les CGA se rapportent expressément à une incapacité de gain       indépendante;</w:t>
      </w:r>
    </w:p>
    <w:p>
      <w:r>
        <w:t>-       la police d'assurance n'indiquerait nulle part que la perte de              gain exigée devrait être subie nécessairement auprès du              preneur d'assurance, encore moins auprès du preneur initial;</w:t>
      </w:r>
    </w:p>
    <w:p>
      <w:r>
        <w:t>-       s'agissant d'une prestation de longue durée, il serait absurde              d'exiger que le preneur initial subsiste pendant toutes les              années où l'assuré est en incapacité de travail;</w:t>
      </w:r>
    </w:p>
    <w:p>
      <w:r>
        <w:t>-       une clause de la police prévoit que l'assuré devient preneur              d'assurance en cas de dissolution de la société qui a conclu le       contrat;</w:t>
      </w:r>
    </w:p>
    <w:p>
      <w:r>
        <w:t>-       tous les droits découlant de la police ont été cédés au                     recourant en 2003;</w:t>
      </w:r>
    </w:p>
    <w:p>
      <w:r>
        <w:t>-       le ch. 3.1 CGA laisse lui-même la porte ouverte à toute autre              activité de l'assuré conforme à sa position sociale, ses                     connaissances et ses aptitudes.</w:t>
      </w:r>
    </w:p>
    <w:p>
      <w:r>
        <w:rPr>
          <w:b/>
        </w:rPr>
        <w:t>E. 4.3.2</w:t>
      </w:r>
    </w:p>
    <w:p>
      <w:r>
        <w:t>A.________ Sàrl (preneur d'assurance) a conclu l'assurance litigieuse pour compte d'autrui (cf. art. 16 al. 1 LCA ), soit le recourant (tiers assuré). Selon les constatations de l'arrêt attaqué, le preneur d'assurance était l'employeur de l'assuré. Le recourant n'a dès lors pas été assuré comme indépendant, mais bien comme employé du preneur d'assurance. Du reste, selon le recourant lui-même, le montant de la prestation assurée - 75'000 fr. par an - a été fixé en fonction des revenus qu'il réalisait auprès de A.________ Sàrl, et non de tous les gains acquis lors de ses multiples activités.</w:t>
      </w:r>
    </w:p>
    <w:p>
      <w:r>
        <w:t>Le risque assuré correspond à l'événement redouté en vue duquel le contrat a été conclu (cf. ATF 136 III 334 consid. 3 p. 339). En l'espèce, il s'agit de l'incapacité de gain du recourant, due à une maladie ou à un accident. Comme déjà relevé, il ne ressort pas des constatations de l'arrêt attaqué que ce risque se serait entièrement réalisé, en ce sens que le recourant n'aurait plus rien gagné, ni été en mesure d'acquérir un revenu à la suite de l'accident du 17 septembre 1999. Pour justifier sa prétention à une rente annuelle de 75'000 fr., le recourant devait établir que le degré de son incapacité de gain atteignait au moins 662 /3%, une rente d'un montant inférieur supposant pour sa part un taux d'incapacité de gain d'au moins 25%. La détermination du degré d'incapacité de gain, pertinent pour fixer le montant de la rente, implique une comparaison entre le revenu que le recourant aurait pu réaliser sans l'accident et le gain acquis malgré l'accident. Comme la prestation assurée tendait indirectement à compenser un manque à gagner de l'assuré en tant qu'employé du preneur d'assurance, cette opération nécessitait d'établir les revenus réalisés, avant l'accident, par le recourant au service de A.________ Sàrl, ainsi que ceux acquis après l'accident grâce à cette activité, voire l'absence de tels revenus. Or, le recourant, qui avait la charge de la preuve, n'a pas fourni les moyens de preuve permettant d'apprécier ces éléments. Faute d'avoir disposé des données comptables de A.________ Sàrl pour les exercices 1999 et suivants, l'expert n'a en effet pas été en mesure de comparer les revenus d'honoraires perçus par le recourant avant et après l'accident de septembre 1999.</w:t>
      </w:r>
    </w:p>
    <w:p>
      <w:r>
        <w:t>En jugeant que le recourant n'avait ainsi pas démontré un taux d'incapacité de gain suffisant pour justifier une rente, la cour cantonale n'a pas violé le droit fédéral.</w:t>
      </w:r>
    </w:p>
    <w:p>
      <w:r>
        <w:rPr>
          <w:b/>
        </w:rPr>
        <w:t>E. 5</w:t>
      </w:r>
    </w:p>
    <w:p>
      <w:r>
        <w:t>Sur le vu de ce qui précède, le recours sera rejeté.</w:t>
      </w:r>
    </w:p>
    <w:p>
      <w:r>
        <w:t>Le recourant, qui succombe, prendra à sa charge les frais judiciaires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