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367/2014 vom 13. Januar 2015</w:t>
      </w:r>
    </w:p>
    <w:p>
      <w:r>
        <w:t>Bundesgericht, 2015-01-13, DE</w:t>
      </w:r>
    </w:p>
    <w:p>
      <w:r>
        <w:rPr>
          <w:b/>
        </w:rPr>
        <w:t xml:space="preserve">Quelle: </w:t>
      </w:r>
      <w:r>
        <w:t>https://mcp.opencaselaw.ch/entscheid/bger_4A_367_2014</w:t>
      </w:r>
    </w:p>
    <w:p>
      <w:r>
        <w:t>FR: TF 4A 367/2014 du 13 janvier 2015</w:t>
      </w:r>
    </w:p>
    <w:p>
      <w:r>
        <w:t>IT: TF 4A 367/2014 del 13 gennaio 2015</w:t>
      </w:r>
    </w:p>
    <w:p>
      <w:pPr>
        <w:pStyle w:val="Heading2"/>
      </w:pPr>
      <w:r>
        <w:t>Regeste</w:t>
      </w:r>
    </w:p>
    <w:p>
      <w:r>
        <w:t>Arbeitsvertrag | Vertragsrecht</w:t>
      </w:r>
    </w:p>
    <w:p>
      <w:pPr>
        <w:pStyle w:val="Heading2"/>
      </w:pPr>
      <w:r>
        <w:t>Erwägungen</w:t>
      </w:r>
    </w:p>
    <w:p>
      <w:r>
        <w:rPr>
          <w:b/>
        </w:rPr>
        <w:t>E. 1</w:t>
      </w:r>
    </w:p>
    <w:p>
      <w:r>
        <w:t>Das Bundesgericht prüft von Amtes wegen und mit freier Kognition, ob ein Rechtsmittel zulässig ist ( BGE 139 III 133 E. 1 mit Hinweisen).</w:t>
      </w:r>
    </w:p>
    <w:p>
      <w:r>
        <w:rPr>
          <w:b/>
        </w:rPr>
        <w:t>E. 1.1</w:t>
      </w:r>
    </w:p>
    <w:p>
      <w:r>
        <w:t>Die Beschwerde richtet sich gegen einen verfahrensabschliessenden Rechtsmittelentscheid eines oberen kantonalen Gerichts (Art. 90 i.V.m. Art. 75 BGG ), ist innert der Beschwerdefrist ( Art. 100 BGG ) von den mit ihren Rechtsbegehren teilweise unterlegenen Parteien ( Art. 76 Abs. 1 BGG ) eingereicht worden und bei der Streitsache handelt es sich um eine Zivilsache ( Art. 72 BGG ) mit einem Fr. 15'000.-- übersteigendem Streitwert ( Art. 74 Abs. 1 lit. a BGG ). Auf die Beschwerde in Zivilsachen ist unter Vorbehalt einer rechtsgenüglichen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Beschwerdeführerinnen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V 136 E. 1.1; 135 III 397 E. 1.4;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137 V 57 E. 1.3 mit Hinweisen).</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 BGE 140 III 16 E. 1.3.1 mit Hinweisen). Die Feststellung des Sachverhalts bzw. die Beweiswürdigung kann nur gerügt werden, wenn sie offensichtlich unrichtig oder auf einer Rechtsverletzung von Artikel 95 beruht und wenn die Behebung des Mangels für den Ausgang des Verfahrens entscheidend sein kann ( Art. 97 Abs. 1 BGG ). "Offensichtlich unrichtig" bedeutet dabei "willkürlich" ( BGE 140 III 115 E. 2 S. 117; 135 III 397 E. 1.5).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136 II 508 E. 1.2; 133 III 350 E. 1.3, 393 E. 7.1, 462 E. 2.4 S. 466; 133 II 249 E. 1.4.3). Eine entsprechende Rüge ist substanziiert vorzubringen ( Art. 42 Abs. 2 BGG ). Vorbehalten bleibt die Sachverhaltsberichtigung von Amtes wegen nach Art. 105 Abs. 2 BGG ( BGE 136 II 508 E. 1.2 mit Hinweisen). Überdies hat die Partei darzutun, inwiefern die Behebung des gerügten Mangels für den Ausgang des Verfahrens entscheidend sein kann ( Art. 97 Abs. 1 BGG ; BGE 140 V 136 E. 1.2.1; 139 II 404 E. 10.1.5 S. 445 ; 135 I 19 E. 2.2.2). Soweit die Partei den Sachverhalt ergänzen will, hat sie zudem mit Aktenhinweisen darzulegen, dass sie entsprechende rechtsrelevante Tatsachen und taugliche Beweismittel bereits bei den Vorinstanzen prozesskonform eingebracht hat ( BGE 140 III 86 E. 2 S. 90; Urteil 4A_336/2014 vom 18. Dezember 2014 mit Hinweisen). Auf eine Kritik an den tatsächlichen Feststellungen der Vorinstanz, die diesen Anforderungen nicht genügt, ist nicht einzutreten ( BGE 140 III 16 E. 1.3.1 S. 18; 133 II 249 E. 1.4.3 S. 255).</w:t>
      </w:r>
    </w:p>
    <w:p>
      <w:r>
        <w:rPr>
          <w:b/>
        </w:rPr>
        <w:t>E. 1.4</w:t>
      </w:r>
    </w:p>
    <w:p>
      <w:r>
        <w:t>Die Beschwerdeführerinnen lassen diese Grundsätze über weite Strecken ausser Acht. So stellen sie ihren rechtlichen Ausführungen unter dem Titel "1. Relevanter Sachverhalt" zunächst eine ausführliche eigene Sachverhaltsdarstellung voran. Darin - wie auch in ihrer weiteren Beschwerdebegründung - erweitern sie in vielfacher Hinsicht die tatsächlichen Feststellungen der Vorinstanz bzw. weichen von diesen ab, ohne dazu rechtsgenügliche Sachverhaltsrügen zu erheben, die dem Bundesgericht gegebenenfalls eine Korrektur oder Ergänzung des im angefochtenen Urteil festgestellten Sachverhalts erlauben könnten. Auf entsprechende Vorbringen und darauf gestützte Rügen kann nicht eingegangen werden.</w:t>
      </w:r>
    </w:p>
    <w:p>
      <w:r>
        <w:rPr>
          <w:b/>
        </w:rPr>
        <w:t>E. 1.5</w:t>
      </w:r>
    </w:p>
    <w:p>
      <w:r>
        <w:t>Dies gilt insbesondere auch für die unter dem Titel "3.1 Offensichtlich unrichtige Feststellung des Sachverhalts ( Art. 97 Abs. 1 BGG ) " präsentierten Vorbringen: Die Beschwerdeführerinnen kritisieren unter dem Titel "3.1.2 Falsche Auslegung des KERP [Key Employee Retention Plan 2008, nachfolgend "KERP"] durch die Vorinstanz: Rechtsnatur der KERP-Leistungen" die tatsächliche Feststellung der Vorinstanz als "im Ansatz grundlegend unrichtig" bzw. "die Feststellung der Vorinstanz, die KERP-Zahlung sei ein Bonus" als "offensichtlich falsch" und "mit der tatsächlichen Lage, wie sie sich aus den in Frage stehenden Reglementen ergibt, in klarem Widerspruch" stehend. Die Beschwerdeführerinnen beschränken sich in der Folge jedoch darauf, ihre eigene Auslegung des KERP derjenigen der Vorinstanz gegenüberzustellen bzw. den Sachverhalt abzuändern und zu ergänzen, ohne rechtsgenüglich begründete Sachverhaltsrügen zu erheben. Inwiefern die Auslegung der Vorinstanz offensichtlich unrichtig sein oder auf einer Rechtsverletzung im Sinne von Art. 95 BGG beruhen soll, legen die Beschwerdeführerinnen nicht dar und ist auch nicht ersichtlich.</w:t>
      </w:r>
    </w:p>
    <w:p>
      <w:r>
        <w:rPr>
          <w:b/>
        </w:rPr>
        <w:t>E. 1.6</w:t>
      </w:r>
    </w:p>
    <w:p>
      <w:r>
        <w:t>Schliesslich sind die Beschwerdeführerinnen auch mit ihren Ausführungen unter dem Titel "Die Zeugenaussage D.________ [CFO der Beschwerdeführerinnen] in der Brechung der Sachverhaltsfeststellung durch die Vorinstanz" nicht zu hören, beschränken sie sich doch hierbei darauf, ihre eigene Würdigung der Urkunden und Zeugenaussagen an die Stelle der vorinstanzlichen Würdigung zu setzen. Inwieweit die Vorinstanz bei ihrer Auslegung in Willkür verfallen sein soll, tun die Beschwerdeführerinnen weder hinreichend dar noch ist dies ersichtlich.</w:t>
      </w:r>
    </w:p>
    <w:p>
      <w:r>
        <w:rPr>
          <w:b/>
        </w:rPr>
        <w:t>E. 2.1</w:t>
      </w:r>
    </w:p>
    <w:p>
      <w:r>
        <w:t>Die Beschwerdeführerinnen werfen der Vorinstanz sodann eine Verletzung des rechtlichen Gehörs ( Art. 29 Abs. 2 BV ) vor, indem sich diese auf einen Sachverhalt gestützt habe, "der im vorinstanzlichen Verfahren nicht zur Sprache gekommen ist, auf den sich keine Partei berufen hat und dessen Relevanz die Parteien im konkreten Fall nicht voraussehen konnten". Die Beschwerdeführerinnen befänden sich insoweit in einer vergleichbaren Situation wie in jener, in der ein Gericht seinen Entscheid auf juristische Argumente stütze, auf die sich die beteiligten Parteien nicht berufen haben und mit deren Erheblichkeit sie vernünftigerweise auch nicht hätten rechnen müssen.</w:t>
      </w:r>
    </w:p>
    <w:p>
      <w:r>
        <w:rPr>
          <w:b/>
        </w:rPr>
        <w:t>E. 2.2</w:t>
      </w:r>
    </w:p>
    <w:p>
      <w:r>
        <w:t>Mit dieser Rüge machen die Beschwerdeführerinnen sinngemäss eine "überraschende Beweiswürdigung" geltend. Dabei verkennen sie, dass die vom Bundesgericht entwickelten Grundsätze zur überraschenden Rechtsanwendung keine analoge Anwendung auf die Beweiswürdigung finden (Urteile 4A_305/2013 vom 2. Oktober 2013 E. 4; 4A_214/2013 vom 5. August 2013 E. 4.1, 4.3.1; 4A_538/2012 vom 17. Januar 2013 E. 5.1). Eine Verletzung des rechtlichen Gehörs vermögen die Beschwerdeführerinnen mithin nicht aufzuzeigen.</w:t>
      </w:r>
    </w:p>
    <w:p>
      <w:r>
        <w:rPr>
          <w:b/>
        </w:rPr>
        <w:t>E. 3</w:t>
      </w:r>
    </w:p>
    <w:p>
      <w:r>
        <w:t>Weiter werfen die Beschwerdeführerinnen der Vorinstanz die "Nichtbeachtung wesentlicher Vorbringen", namentlich des "Freiwilligkeitsvorbehalts", und damit sinngemäss erneut eine Verletzung des rechtlichen Gehörs vor. Die Vorinstanz soll bei der Beurteilung des Bonusanspruches für den Zeitraum vom 1. Januar 2009 bis 30. April 2010 das "Element der Freiwilligkeit jeglicher Zahlungen auf der Grundlage der Bonuspläne und des KERP gänzlich ausser acht" gelassen haben.</w:t>
      </w:r>
    </w:p>
    <w:p>
      <w:r>
        <w:rPr>
          <w:b/>
        </w:rPr>
        <w:t>E. 3.1</w:t>
      </w:r>
    </w:p>
    <w:p>
      <w:r>
        <w:t>Das rechtliche Gehör nach Art. 29 Abs. 2 BV verlangt, dass das Gericht die Vorbringen des vom Entscheid in seiner Rechtsstellung Betroffenen auch tatsächlich hört, prüft und in der Entscheidfindung berücksichtigt. Daraus folgt die Verpflichtung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sie dem Betroffenen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136 V 351 E. 4.2 ; 134 I 83 E. 4.1 S. 88 mit Hinweisen).</w:t>
      </w:r>
    </w:p>
    <w:p>
      <w:r>
        <w:rPr>
          <w:b/>
        </w:rPr>
        <w:t>E. 3.2</w:t>
      </w:r>
    </w:p>
    <w:p>
      <w:r>
        <w:t>Die Vorinstanz kommt aufgrund ihrer umfassenden Würdigung sowohl verschiedener Urkunden, namentlich des Arbeitsvertrags, des "Leadership Bonus Plan 2006 und 2007", des "A.________ GmbH Long-Term Performance Plan" sowie des KERP, als auch der Zeugenaussagen von D.________ zum Schluss, dass "aufgrund der vertraglich vereinbarten und regelmässig ausbezahlten Boni allfällige Freiwilligkeitsvorbehalte nur als unverbindliche Floskel zu qualifizieren wären". Diese auf das Wesentliche beschränkte Auseinandersetzung und Begründung entspricht den gehörsrechtlichen Anforderungen. Eine Verletzung von Art. 29 Abs. 2 BV liegt nicht vor.</w:t>
      </w:r>
    </w:p>
    <w:p>
      <w:r>
        <w:rPr>
          <w:b/>
        </w:rPr>
        <w:t>E. 4</w:t>
      </w:r>
    </w:p>
    <w:p>
      <w:r>
        <w:t>Schliesslich werfen die Beschwerdeführerinnen der Vorinstanz eine Verletzung der Regeln über die Beweislastverteilung ( Art. 8 ZGB ) sowie eine Verletzung des rechtlichen Gehörs ( Art. 29 Abs. 2 BV ) vor, weil die Beschwerdeführerinnen aufgrund einer angeblich unzulässigen Umkehr der Beweislast keine Möglichkeit erhalten hätten, zu den Leistungen des Beschwerdegegners im für den bonusrelevanten Zeitraum Stellung zu nehmen.</w:t>
      </w:r>
    </w:p>
    <w:p>
      <w:r>
        <w:rPr>
          <w:b/>
        </w:rPr>
        <w:t>E. 4.1</w:t>
      </w:r>
    </w:p>
    <w:p>
      <w:r>
        <w:t>Art. 8 ZGB regelt für das Bundeszivilrecht einerseits die Beweislastverteilung und gibt anderseits der beweispflichtigen Partei einen Anspruch darauf, für rechtserhebliche Vorbringen zum Beweis zugelassen zu werden.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Wo der Richter allerdings in Würdigung von Beweisen zur Überzeugung gelangt, eine Tatsachenbehauptung sei bewiesen oder widerlegt, ist die Beweislastverteilung gegenstandslos. Diesfalls liegt freie Beweiswürdigung vor ( BGE 130 III 591 E. 5.4 mit Hinweisen).</w:t>
      </w:r>
    </w:p>
    <w:p>
      <w:r>
        <w:rPr>
          <w:b/>
        </w:rPr>
        <w:t>E. 4.2</w:t>
      </w:r>
    </w:p>
    <w:p>
      <w:r>
        <w:t>Die Rüge stösst ins Leere. Die Beschwerdeführerinnen verkennen, dass die Vorinstanz hinsichtlich der Leistungen des Beschwerdegegners nicht aufgrund der Beweislastverteilung zu ihren Ungunsten entschieden hat, sondern den Nachweis für erbracht hielt, dass der Kläger dem Grundsatz nach Anspruch auf die Ausrichtung eines Bonus hat und vertraglich ein 20%-Standard-Bonus vereinbart worden ist. Damit liegt kein offenes Beweisergebnis vor und die Beweislastverteilung ist gegenstandslos. Hinsichtlich des Vorwurfs der Gehörsverletzung verkennen die Beschwerdeführerinnen in diesem Zusammenhang schliesslich erneut, dass die vom Bundesgericht entwickelten Grundsätze zur überraschenden Rechtsanwendung keine analoge Anwendung auf die Beweiswürdigung finden (oben E. 2.2).</w:t>
      </w:r>
    </w:p>
    <w:p>
      <w:r>
        <w:rPr>
          <w:b/>
        </w:rPr>
        <w:t>E. 5</w:t>
      </w:r>
    </w:p>
    <w:p>
      <w:r>
        <w:t>Die Beschwerde ist damit abzuweisen, soweit darauf einzutreten ist. Bei diesem Ausgang des Verfahrens werden die Beschwerdeführerinnen in solidarischer Haftbarkeit kosten- und entschädigungspflichtig (Art. 66 Abs. 1 und 5 und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