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4A_366/2016 vom 2. September 2016</w:t>
      </w:r>
    </w:p>
    <w:p>
      <w:r>
        <w:t>Bundesgericht, 2016-09-02, FR</w:t>
      </w:r>
    </w:p>
    <w:p>
      <w:r>
        <w:rPr>
          <w:b/>
        </w:rPr>
        <w:t xml:space="preserve">Quelle: </w:t>
      </w:r>
      <w:r>
        <w:t>https://mcp.opencaselaw.ch/entscheid/bger_4A_366_2016</w:t>
      </w:r>
    </w:p>
    <w:p>
      <w:r>
        <w:t>FR: TF 4A_366/2016 du 2 septembre 2016</w:t>
      </w:r>
    </w:p>
    <w:p>
      <w:r>
        <w:t>IT: TF 4A_366/2016 del 2 settembre 2016</w:t>
      </w:r>
    </w:p>
    <w:p>
      <w:pPr>
        <w:pStyle w:val="Heading2"/>
      </w:pPr>
      <w:r>
        <w:t>Erwägungen</w:t>
      </w:r>
    </w:p>
    <w:p>
      <w:r>
        <w:rPr>
          <w:b/>
        </w:rPr>
        <w:t>E. 1</w:t>
      </w:r>
    </w:p>
    <w:p>
      <w:r>
        <w:t>Le recourant soutient que la résiliation prononcée le 1</w:t>
      </w:r>
    </w:p>
    <w:p>
      <w:r>
        <w:t>er octobre 2014 est nulle au motif que la formule officielle se réfère erronément à une mise en demeure du 30 novembre 2014 et serait dès lors viciée; il rappelle qu'une procédure en constatation de la nullité (introduite le 1</w:t>
      </w:r>
    </w:p>
    <w:p>
      <w:r>
        <w:t>er février 2016, à savoir deux jours avant que le Tribunal des baux et loyers ne rende son jugement d'expulsion) est actuellement pendante devant la commission de conciliation. Il en déduit que la situation juridique au sujet de la validité de la résiliation n'est pas claire et la procédure de l' art. 257 CPC partant exclue.</w:t>
      </w:r>
    </w:p>
    <w:p>
      <w:r>
        <w:rPr>
          <w:b/>
        </w:rPr>
        <w:t>E. 1.1</w:t>
      </w:r>
    </w:p>
    <w:p>
      <w:r>
        <w:t>Aux termes de l' art. 257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141 III 23 consid. 3.2).</w:t>
      </w:r>
    </w:p>
    <w:p>
      <w:r>
        <w:t>Une requête en expulsion d'un locataire selon la procédure sommaire pour les cas clairs ( art. 257 CPC )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 art. 257 CPC , il peut procéder. La procédure en contestation de la validité de la résiliation ne doit pas servir à des manoeuvres dilatoires en vue de retarder l'expulsion dans les cas clairs ( ATF 141 III 262 consid. 3).</w:t>
      </w:r>
    </w:p>
    <w:p>
      <w:r>
        <w:t>Une résiliation de bail peut être nulle; il faut cependant que la nullité soit prévue par une disposition légale ou découle de son sens et de son but. Ainsi, la résiliation est nulle lorsque le bailleur n'utilise pas la formule officielle indiquant au locataire la manière dont il doit procéder s'il entend contester la résiliation ou demander une prolongation du bail ( art. 266l et 266o CO ). La formule doit uniquement indiquer la chose louée sur laquelle porte le congé, la date à laquelle le congé sera effectif, le fait que le bailleur doit motiver le congé si le locataire le demande, les conditions légales dans lesquelles le locataire peut contester le congé et demander une prolongation du bail, ainsi que la liste des autorités de conciliation et leur compétence à raison du lieu ( art. 9 al. 1 OBLF [RS 221.213.11]); elle ne doit pas indiquer le motif de résiliation ( art. 9 al. 1 let . c OBLF e contrario). En effet, la résiliation d'un contrat de bail n'a pas besoin d'être motivée ( art. 271 al. 2 CO ). Toutefois, une motivation sommaire par l'indication du motif de résiliation, sur la formule officielle ou dans un autre écrit, peut être nécessaire en cas de résiliation anticipée afin que le locataire puisse comprendre qu'il ne s'agit pas d'une résiliation ordinaire; le seul défaut de cette indication sommaire, que la loi n'exige pas expressément, ne saurait toutefois entraîner la nullité de la résiliation pour le surplus conforme au droit, mais conduira, le cas échéant, à la traiter comme une résiliation ordinaire ensuite d'une interprétation selon le principe de la confiance (arrêts 4C.202/1994 du 3 octobre 1995 consid. 2b, in mp 1996 11, et 4C.16/2000 du 24 janvier 2001 consid. 2b/cc, in DB 2002 n° 10; cf. ATF 135 III 441 consid. 3, ATF 92 II 184 consid. 4a; DAVID LACHAT, Le bail à loyer, 2008, p. 662 ch. 1.6 et p. 701 ch. 5.7; PETER HIGI, Commentaire zurichois, 4</w:t>
      </w:r>
    </w:p>
    <w:p>
      <w:r>
        <w:t>e éd. 1995, n° 54 ad art. 266g CO ; ROGER WEBER, in Commentaire bâlois, 6</w:t>
      </w:r>
    </w:p>
    <w:p>
      <w:r>
        <w:t>e éd. 2015, n° 5 ad art. 266l CO ).</w:t>
      </w:r>
    </w:p>
    <w:p>
      <w:r>
        <w:rPr>
          <w:b/>
        </w:rPr>
        <w:t>E. 1.2</w:t>
      </w:r>
    </w:p>
    <w:p>
      <w:r>
        <w:t>En l'espèce, l'intimée a donné le congé par écrit en utilisant la formule, dont il n'a pas été constaté qu'elle souffrait de lacunes quant aux indications légalement requises; l'intimée a en outre précisé résilier pour cause de retard dans le paiement du loyer ensuite d'une mise en demeure. Il s'ensuit que la résiliation a été correctement notifiée, peu importe l'inexactitude au sujet de la date de mise en demeure. Cela vaut d'autant plus que, comme l'a pertinemment relevé l'autorité précédente, la date de mise en demeure indiquée dans la formule correspond à la date pour laquelle la résiliation était donnée; il s'agissait manifestement d'une erreur de plume, ce qui ne pouvait pas échapper au recourant. Il ne saurait donc être question d'une résiliation nulle. Pour le surplus, le recourant ne discute pas la réalisation des conditions de l' art. 257d CO , à juste titre, et n'a pas demandé l'annulation du congé dans le délai de l' art. 273 CO . Le bail a donc manifestement pris fin.</w:t>
      </w:r>
    </w:p>
    <w:p>
      <w:r>
        <w:rPr>
          <w:b/>
        </w:rPr>
        <w:t>E. 2</w:t>
      </w:r>
    </w:p>
    <w:p>
      <w:r>
        <w:t>A titre subsidiaire, le recourant se prévaut de la conclusion d'un contrat de bail de fait, tant il serait vrai que plus de 17 mois se sont écoulés depuis la résiliation litigieuse (jusqu'au jugement de première instance!).</w:t>
      </w:r>
    </w:p>
    <w:p>
      <w:r>
        <w:t>Le grief est irrecevable faute de motivation spécifique ( art. 42 al. 1 et 2 LTF ; ATF 140 III 115 consid. 2). Au demeurant, il apparaît téméraire. Le recourant entend tirer avantage des égards et de la patience dont la bailleresse, sans y être obligée, a fait preuve à son encontre, alors que lui-même n'a tenu aucun des engagements pris envers elle. La lecture chronologique des faits depuis la mise en demeure jusqu'au dépôt de la requête en évacuation montre à l'évidence qu'il ne saurait être question d'un comportement de l'intimée valant accord à la conclusion d'un nouveau contrat de bail ou, à défaut, pouvant de bonne foi être compris de la sorte par le recourant; il est inutile d'ajouter quoi que ce soit.</w:t>
      </w:r>
    </w:p>
    <w:p>
      <w:r>
        <w:rPr>
          <w:b/>
        </w:rPr>
        <w:t>E. 3</w:t>
      </w:r>
    </w:p>
    <w:p>
      <w:r>
        <w:t>Le recourant se plaint enfin d'une violation de l' art. 343 CPC en dénonçant le fait que l'autorité cantonale a ordonné une mesure de contrainte directe, sans lui laisser la chance de régler l'intégralité de son arriéré; il estime que la contrainte directe revêt un caractère subsidiaire et ne devrait être ordonnée que si la contrainte indirecte n'a pas produit d'effet ou semble vouée à l'échec.</w:t>
      </w:r>
    </w:p>
    <w:p>
      <w:r>
        <w:t>L'argumentation est obscure. La présente procédure porte sur l'évacuation du recourant d'un appartement dont il était précédemment le locataire et qu'il occupe sans droit depuis la résiliation du bail. Une fois le contrat résilié, le paiement des arriérés est sans aucune pertinence pour la question de l'expulsion, car il n'impliquait en l'occurrence pas la conclusion d'un nouveau contrat de bail entre recourant et intimée et ne changeait strictement rien à l'obligation du recourant de quitter les lieux.</w:t>
      </w:r>
    </w:p>
    <w:p>
      <w:r>
        <w:t>Lorsque le locataire reste dans les locaux à l'expiration du bail, le bailleur peut intenter une procédure d'expulsion ( art. 267 CO ; cf. LACHAT, op. cit., p. 816 ch. 8.1). En l'espèce, c'est ce qu'a fait l'intimée, et comme le recourant refusait de s'en aller, le juge a ordonné à bon droit son expulsion ( art. 343 al. 1 let . d CPC).</w:t>
      </w:r>
    </w:p>
    <w:p>
      <w:r>
        <w:rPr>
          <w:b/>
        </w:rPr>
        <w:t>E. 4</w:t>
      </w:r>
    </w:p>
    <w:p>
      <w:r>
        <w:t>Le recours est rejeté dans la mesure où il est recevable. Par conséquent, le recourant supporte les frais de la présente procédure ( art. 66 al. 1 LTF ). Aucune indemnité de dépens n'est due à l'intimée dès lors qu'elle ne s'est pas fait représenter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