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4A_366/2008 vom 25. November 2008</w:t>
      </w:r>
    </w:p>
    <w:p>
      <w:r>
        <w:t>Bundesgericht, 2008-11-25, FR</w:t>
      </w:r>
    </w:p>
    <w:p>
      <w:r>
        <w:rPr>
          <w:b/>
        </w:rPr>
        <w:t xml:space="preserve">Quelle: </w:t>
      </w:r>
      <w:r>
        <w:t>https://mcp.opencaselaw.ch/entscheid/bger_4A_366_2008</w:t>
      </w:r>
    </w:p>
    <w:p>
      <w:r>
        <w:t>FR: TF 4A_366/2008 du 25 novembre 2008</w:t>
      </w:r>
    </w:p>
    <w:p>
      <w:r>
        <w:t>IT: TF 4A_366/2008 del 25 novembre 2008</w:t>
      </w:r>
    </w:p>
    <w:p>
      <w:pPr>
        <w:pStyle w:val="Heading2"/>
      </w:pPr>
      <w:r>
        <w:t>Erwägungen</w:t>
      </w:r>
    </w:p>
    <w:p>
      <w:r>
        <w:rPr>
          <w:b/>
        </w:rPr>
        <w:t>E. 1</w:t>
      </w:r>
    </w:p>
    <w:p>
      <w:r>
        <w:t>Dans une contestation concernant la validité d'une résiliation de bail, selon la jurisprudence pertinente pour l'application des art. 51 al. 1 let. a, 51 al. 2 et 74 al. 1 let. a LTF,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trois ans, à compter dès la fin de la procédure judiciaire, qui est prévue par l' art. 271a al. 1 let . e CO ( ATF 111 II 384 consid. 1 p. 386; voir aussi ATF 119 II 147 consid. 1 p. 149). En l'espèce, le loyer d'une seule année excède la valeur litigieuse minimale qui est fixée à 15'000 francs.</w:t>
      </w:r>
    </w:p>
    <w:p>
      <w:r>
        <w:t>Pour le surplus, le recours est dirigé contre un jugement final ( art. 90 LTF ), rendu en matière civile ( art. 72 al. 1 LTF ) et en dernière instance cantonale ( art. 75 al. 1 LTF ). Il est formé par une partie qui a pris part à l'instance précédente et succombé dans ses conclusions ( art. 76 al. 1 LTF ). Contrairement à l'opinion de la défenderesse, les conclusions et la motivation présentées satisfont aux exigences de l' art. 42 al. 1 et 2 LTF . Introduit en temps utile ( art. 100 al. 1 LTF ), le recours est en principe recevable.</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Il conduit son raisonnement juridique sur la base des faits constatés dans la décision attaquée ( art. 105 al. 1 LTF ).</w:t>
      </w:r>
    </w:p>
    <w:p>
      <w:r>
        <w:rPr>
          <w:b/>
        </w:rPr>
        <w:t>E. 2</w:t>
      </w:r>
    </w:p>
    <w:p>
      <w:r>
        <w:t>Il est constant que les parties se sont liées par un contrat de bail à loyer aux termes de l' art. 253 CO .</w:t>
      </w:r>
    </w:p>
    <w:p>
      <w:r>
        <w:t>Selon l' art. 257d al. 1 CO ,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 art. 257d al. 2 CO dispose qu'à défaut de paiement dans le délai fixé, le bailleur peut résilier le contrat avec effet immédiat; les baux d'habitation ou de locaux commerciaux peuvent être résiliés avec un délai de congé minimum de trente jours pour la fin d'un mois.</w:t>
      </w:r>
    </w:p>
    <w:p>
      <w:r>
        <w:rPr>
          <w:b/>
        </w:rPr>
        <w:t>E. 3</w:t>
      </w:r>
    </w:p>
    <w:p>
      <w:r>
        <w:t>La validité d'une résiliation fondée sur l' art. 257d al. 2 CO suppose, entre autres conditions, que le locataire se soit effectivement trouvé en retard dans le paiement du loyer ou de frais accessoires lorsque la sommation prévue à l' art. 257d al. 1 CO lui a été adressée (Raymond Bisang et al., Das schweizerische Mietrecht, 3e éd., 2008, n° 14 ad art. 257d CO ). En l'occurrence, la juridiction cantonale a retenu qu'un montant total de 1'186 fr.60 était dû à la défenderesse à titre de frais accessoires, comprenant 541 fr. de consommation d'eau et 645 fr. 60 de frais de désinsectisation.</w:t>
      </w:r>
    </w:p>
    <w:p>
      <w:r>
        <w:t>Les demandeurs font valoir que l'adverse partie n'a apporté aucune preuve au sujet de la consommation d'eau et que les juges retiennent ce montant de 541 fr. sur la base de simples allégations, pourtant contestées par eux, de cette même partie. Dans les deux instances cantonales, ils ont réclamé sans succès que le fonctionnement du compteur d'eau fût vérifié. Ils invoquent l' art. 8 CC qui répartit le fardeau de la preuve dans les contestations soumises au droit civil fédéral; cette disposition est violée, en particulier, lorsque le juge constate un fait important pour l'application du droit alors que ce fait est contesté et qu'aucune preuve n'a été administrée ( ATF 133 III 295 consid. 7.1 p. 299; 130 III 591 consid. 5.4 p. 601).</w:t>
      </w:r>
    </w:p>
    <w:p>
      <w:r>
        <w:t>A première vue, il incombait à la défenderesse d'alléguer et de prouver la quantité d'eau consommée par le café-restaurant, en tant que le montant des frais accessoires prétendument exigibles, objet de la sommation du 21 mars 2006, dépendait de cette quantité. Or, celle-ci n'a pas été prouvée et la Chambre d'appel n'a fait, non plus, aucune constatation ni aucune vérification du calcul aboutissant au montant de 541 fr. Le Tribunal fédéral peut néanmoins se dispenser d'examiner le moyen que les demandeurs prétendent tirer de l' art. 8 CC , car de toute manière, il est incontesté que les frais de désinsectisation étaient dus par 645 fr.60, et que cette somme-ci n'a pas non plus été payée dans le délai de la sommation.</w:t>
      </w:r>
    </w:p>
    <w:p>
      <w:r>
        <w:rPr>
          <w:b/>
        </w:rPr>
        <w:t>E. 4</w:t>
      </w:r>
    </w:p>
    <w:p>
      <w:r>
        <w:t>Selon l' art. 271 al. 1 CO , la résiliation du bail est annulable lorsqu'elle contrevient aux règles de la bonne foi. Les demandeurs ayant contesté la résiliation dans le délai et selon les modalités prévus par l' art. 273 al. 1 CO , ils peuvent réclamer, s'il y a lieu, la protection de cette disposition.</w:t>
      </w:r>
    </w:p>
    <w:p>
      <w:r>
        <w:t>Selon la jurisprudence, la résiliation fondée sur l' art. 257d al. 2 CO n'est contraire aux règles de la bonne foi, et donc annulable sur la base de l' art. 271 al. 1 CO , que dans des circonstances particulières. L'annulation entre en considération lorsque le bailleur a réclamé au locataire, avec menace de résiliation du bail, une somme largement supérieure à celle en souffrance, alors qu'il n'était pas certain du montant effectivement dû ( ATF 120 II 31 consid. 4b p. 33). L'annulation entre aussi en considération lorsque l'arriéré est insignifiant, ou lorsque ce montant a été réglé très peu de temps après l'expiration du délai comminatoire, alors que, auparavant, le locataire s'était toujours acquitté à temps du loyer, ou encore lorsque le bailleur ne résilie le contrat que longtemps après l'expiration de ce même délai (arrêt 4C.430/2004 du 8 février 2005, consid. 3.1 in SJ 2005 I p. 310/311).</w:t>
      </w:r>
    </w:p>
    <w:p>
      <w:r>
        <w:t>Au regard de l'art. 77 al. 1 ch. 1 et 77 al. 2 CO, le délai comminatoire est échu le vendredi 21 avril 2006. Les demandeurs auraient dû agir de manière que le compte de la défenderesse fût crédité au plus tard à cette date (Bisang et al., op. cit., n° 30 ad art. 257d CO ; David Lachat, Le bail à loyer, 2008, p. 668 n° 2.2.3). La bonification est intervenue le lundi 24, soit le jour ouvrable suivant immédiatement. Néanmoins, les règles de la bonne foi n'autorisent pas les demandeurs à se prévaloir de cette circonstance car pendant tout le cours du délai, ils ont retenu le montant des frais de désinsectisation de manière inexcusable, sans aucune espèce de justification. Le montant de 645 fr.60 ne saurait être jugé insignifiant ( ATF 120 II 31 consid. 4b in initio, déjà cité). Les demandeurs soulignent vainement que l'arriéré portait seulement sur des frais accessoires et qu'ils ont toujours acquitté régulièrement un loyer beaucoup plus important; il demeure que la défenderesse a dû plusieurs fois user de sommation pour obtenir certaines des prestations convenues.</w:t>
      </w:r>
    </w:p>
    <w:p>
      <w:r>
        <w:t>La défenderesse a laissé écouler près de trois semaines entre l'expiration du délai comminatoire et la résiliation du bail. Cette inaction est longue et elle correspond probablement à la limite de ce qui peut être admis, au regard des règles de la bonne foi, comme exempt d'équivoque de la part du bailleur. Une inaction plus longue encore pourrait être comprise, sauf circonstances particulières, comme une renonciation à résilier le contrat (cf. Roger Weber, in Commentaire bâlois, 4e éd., 2007, n° 7 ad art. 257d CO , avec références à d'autres auteurs; Bisang et al., op. cit., n° 34 ad art. 257d CO , considérant une attente d'un mois comme normale). Dans la présente affaire, contrairement à l'opinion des demandeurs, la résiliation du 12 mai 2006 échappe à la censure de l' art. 271 al. 1 CO .</w:t>
      </w:r>
    </w:p>
    <w:p>
      <w:r>
        <w:rPr>
          <w:b/>
        </w:rPr>
        <w:t>E. 5</w:t>
      </w:r>
    </w:p>
    <w:p>
      <w:r>
        <w:t>La résiliation a provoqué l'expiration du bail et celle-ci a fait naître, à la charge des demandeurs, l'obligation de restituer la chose louée conformément à l' art. 267 al. 1 CO . Il n'est pas contesté que la défenderesse puisse exiger, sur la base de cette disposition, l'évacuation des locaux.</w:t>
      </w:r>
    </w:p>
    <w:p>
      <w:r>
        <w:rPr>
          <w:b/>
        </w:rPr>
        <w:t>E. 6</w:t>
      </w:r>
    </w:p>
    <w:p>
      <w:r>
        <w:t>Le recours se révèle privé de fondement, ce qui entraîne son rejet. A titre de parties qui succombent, ses auteurs doivent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