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4A_365/2019 vom 3. März 2020</w:t>
      </w:r>
    </w:p>
    <w:p>
      <w:r>
        <w:t>Bundesgericht, 2020-03-03, FR</w:t>
      </w:r>
    </w:p>
    <w:p>
      <w:r>
        <w:rPr>
          <w:b/>
        </w:rPr>
        <w:t xml:space="preserve">Quelle: </w:t>
      </w:r>
      <w:r>
        <w:t>https://mcp.opencaselaw.ch/entscheid/bger_4A_365_2019</w:t>
      </w:r>
    </w:p>
    <w:p>
      <w:r>
        <w:t>FR: TF 4A_365/2019 du 3 mars 2020</w:t>
      </w:r>
    </w:p>
    <w:p>
      <w:r>
        <w:t>IT: TF 4A_365/2019 del 3 marzo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4A_365/2019</w:t>
      </w:r>
    </w:p>
    <w:p>
      <w:r>
        <w:t>Arrêt du 3 mars 2020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 SA,</w:t>
      </w:r>
    </w:p>
    <w:p>
      <w:r>
        <w:t>défenderesse et recourante,</w:t>
      </w:r>
    </w:p>
    <w:p>
      <w:r>
        <w:t>contre</w:t>
      </w:r>
    </w:p>
    <w:p>
      <w:r>
        <w:t>Z.________,</w:t>
      </w:r>
    </w:p>
    <w:p>
      <w:r>
        <w:t>représenté par Me Jean-Christophe Oberson,</w:t>
      </w:r>
    </w:p>
    <w:p>
      <w:r>
        <w:t>demandeur et intimé.</w:t>
      </w:r>
    </w:p>
    <w:p>
      <w:r>
        <w:t>Objet</w:t>
      </w:r>
    </w:p>
    <w:p>
      <w:r>
        <w:t>contrat de travail</w:t>
      </w:r>
    </w:p>
    <w:p>
      <w:r>
        <w:t>recours contre l'arrêt rendu le 18 juin 2019 par la Cour d'appel civile du Tribunal cantonal du canton de Vaud (PT16.020755-181389 352).</w:t>
      </w:r>
    </w:p>
    <w:p>
      <w:r>
        <w:t>Considérant :</w:t>
      </w:r>
    </w:p>
    <w:p>
      <w:r>
        <w:t>Que l'arrêt attaqué condamne la défenderesse à payer divers montants au total de 14'634 fr. en capital;</w:t>
      </w:r>
    </w:p>
    <w:p>
      <w:r>
        <w:t>Que cette partie exerce le recours en matière civile auprès du Tribunal fédéral;</w:t>
      </w:r>
    </w:p>
    <w:p>
      <w:r>
        <w:t>Qu'elle n'articule pas de conclusions chiffrées;</w:t>
      </w:r>
    </w:p>
    <w:p>
      <w:r>
        <w:t>Que le recours semble irrecevable pour ce motif déjà;</w:t>
      </w:r>
    </w:p>
    <w:p>
      <w:r>
        <w:t>Qu'une demande d'effet suspensif est jointe au recours;</w:t>
      </w:r>
    </w:p>
    <w:p>
      <w:r>
        <w:t>Que le présent arrêt met fin à la cause;</w:t>
      </w:r>
    </w:p>
    <w:p>
      <w:r>
        <w:t>Qu'il n'est donc pas nécessaire de statuer sur cette demande;</w:t>
      </w:r>
    </w:p>
    <w:p>
      <w:r>
        <w:t>Que le demandeur conclut principalement à l'irrecevabilité du recours et subsidiairement à son rejet;</w:t>
      </w:r>
    </w:p>
    <w:p>
      <w:r>
        <w:t>Que la défenderesse a déposé une réplique;</w:t>
      </w:r>
    </w:p>
    <w:p>
      <w:r>
        <w:t>Qu'en matière de droit du travail, la recevabilité du recours en matière civile suppose une valeur litigieuse de 15'000 fr. au moins ( art. 74 al. 1 let. a LTF );</w:t>
      </w:r>
    </w:p>
    <w:p>
      <w:r>
        <w:t>Que ce minimum n'est en l'occurrence pas atteint;</w:t>
      </w:r>
    </w:p>
    <w:p>
      <w:r>
        <w:t>Que la défenderesse n'est pas condamnée à payer les indemnités journalières d'assurance perçues par le demandeur du 1er au 9 février 2014;</w:t>
      </w:r>
    </w:p>
    <w:p>
      <w:r>
        <w:t>Que contrairement à l'argumentation avancée dans la réplique, ces indemnités ne s'ajoutent pas à la valeur litigieuse déterminée conformément à l' art. 51 al. 1 let. a LTF , c'est-à-dire d'après les conclusions restées litigieuses devant la Cour d'appel;</w:t>
      </w:r>
    </w:p>
    <w:p>
      <w:r>
        <w:t>Que seul le recours constitutionnel subsidiaire entre donc en considération ( art. 113 LTF );</w:t>
      </w:r>
    </w:p>
    <w:p>
      <w:r>
        <w:t>Que ce recours n'est recevable que pour violation des droits constitutionnels ( art. 116 LTF );</w:t>
      </w:r>
    </w:p>
    <w:p>
      <w:r>
        <w:t>Que le Tribunal fédéral se saisit exclusivement des griefs soulevés et motivés de façon détaillée par la partie recourante ( art. 106 al. 2 et 117 LTF ; ATF 141 I 36 consid. 1.3 p. 41; 138 I 171 consid. 1.4 p. 176; 134 I 83 consid. 3.2 p. 88);</w:t>
      </w:r>
    </w:p>
    <w:p>
      <w:r>
        <w:t>Que dans la mesure où cette partie invoque la protection contre l'arbitraire conférée par l' art. 9 Cst. , elle n'est pas autorisée à simplement contredire la décision attaquée par l'exposé de ses propres allégations et opinions;</w:t>
      </w:r>
    </w:p>
    <w:p>
      <w:r>
        <w:t>Qu'elle doit plutôt indiquer de façon précise en quoi la décision est entachée d'un vice grave et indiscutable;</w:t>
      </w:r>
    </w:p>
    <w:p>
      <w:r>
        <w:t>Qu'à défaut, le grief d'arbitraire est irrecevable ( ATF 133 II 249 consid. 1.4.1 p. 254; 133 III 393 consid. 6 p. 397; voir aussi ATF 140 III 264 consid. 2.3 p. 266);</w:t>
      </w:r>
    </w:p>
    <w:p>
      <w:r>
        <w:t>Qu'en l'espèce, la défenderesse se plaint d'une appréciation prétendument arbitraire des preuves et d'une application à son avis incorrecte du droit;</w:t>
      </w:r>
    </w:p>
    <w:p>
      <w:r>
        <w:t>Qu'elle discute de manière détaillée chacune des appréciations de la Cour d'appel;</w:t>
      </w:r>
    </w:p>
    <w:p>
      <w:r>
        <w:t>Que le Tribunal fédéral ne discerne guère sur quels points elle reproche réellement à cette autorité, sinon par de simples protestations ou dénégations, d'avoir commis une erreur certaine ou d'être parvenue à des constatations absolument insoutenables;</w:t>
      </w:r>
    </w:p>
    <w:p>
      <w:r>
        <w:t>Que l'argumentation ainsi présentée tend seulement à substituer une appréciation différente de celle de l'autorité précédente;</w:t>
      </w:r>
    </w:p>
    <w:p>
      <w:r>
        <w:t>Que l'application du droit n'est pas non plus critiquée de manière pertinente au regard de l' art. 106 al. 2 LTF ;</w:t>
      </w:r>
    </w:p>
    <w:p>
      <w:r>
        <w:t>Que le recours est par conséquent irrecevable;</w:t>
      </w:r>
    </w:p>
    <w:p>
      <w:r>
        <w:t>Qu'à titre de partie qui succombe, son auteur doit acquitter l'émolument à percevoir par le Tribunal fédéral et les dépens auxquels l'autre partie peut prétendre.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défenderesse acquittera un émolument judiciaire de 500 francs.</w:t>
      </w:r>
    </w:p>
    <w:p>
      <w:r>
        <w:t>3.</w:t>
      </w:r>
    </w:p>
    <w:p>
      <w:r>
        <w:t>La défenderesse versera une indemnité de 500 fr. au demandeur, à titre de dépens.</w:t>
      </w:r>
    </w:p>
    <w:p>
      <w:r>
        <w:t>4.</w:t>
      </w:r>
    </w:p>
    <w:p>
      <w:r>
        <w:t>Le présent arrêt est communiqué aux parties et au Tribunal cantonal du canton de Vaud.</w:t>
      </w:r>
    </w:p>
    <w:p>
      <w:r>
        <w:t>Lausanne, le 3 mars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