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4A_359/2014 vom 2. Dezember 2014</w:t>
      </w:r>
    </w:p>
    <w:p>
      <w:r>
        <w:t>Bundesgericht, 2014-12-02, DE</w:t>
      </w:r>
    </w:p>
    <w:p>
      <w:r>
        <w:rPr>
          <w:b/>
        </w:rPr>
        <w:t xml:space="preserve">Quelle: </w:t>
      </w:r>
      <w:r>
        <w:t>https://mcp.opencaselaw.ch/entscheid/bger_4A_359_2014</w:t>
      </w:r>
    </w:p>
    <w:p>
      <w:r>
        <w:t>FR: TF 4A_359/2014 du 2 décembre 2014</w:t>
      </w:r>
    </w:p>
    <w:p>
      <w:r>
        <w:t>IT: TF 4A_359/2014 del 2 dicembre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4A_359/2014</w:t>
      </w:r>
    </w:p>
    <w:p>
      <w:r>
        <w:t>Verfügung vom 2. Dezember 2014</w:t>
      </w:r>
    </w:p>
    <w:p>
      <w:r>
        <w:t>I. zivilrechtliche Abteilung</w:t>
      </w:r>
    </w:p>
    <w:p>
      <w:r>
        <w:t>Besetzung</w:t>
      </w:r>
    </w:p>
    <w:p>
      <w:r>
        <w:t>Bundesrichterin Klett, Präsidentin,</w:t>
      </w:r>
    </w:p>
    <w:p>
      <w:r>
        <w:t>Gerichtsschreiber Hurni.</w:t>
      </w:r>
    </w:p>
    <w:p>
      <w:r>
        <w:t>Verfahrensbeteiligte</w:t>
      </w:r>
    </w:p>
    <w:p>
      <w:r>
        <w:t>A.________,</w:t>
      </w:r>
    </w:p>
    <w:p>
      <w:r>
        <w:t>vertreten durch Rechtsanwalt Philip Stolkin,</w:t>
      </w:r>
    </w:p>
    <w:p>
      <w:r>
        <w:t>Beschwerdeführer,</w:t>
      </w:r>
    </w:p>
    <w:p>
      <w:r>
        <w:t>gegen</w:t>
      </w:r>
    </w:p>
    <w:p>
      <w:r>
        <w:t>Versicherung B.________ AG,</w:t>
      </w:r>
    </w:p>
    <w:p>
      <w:r>
        <w:t>vertreten durch Rechtsanwalt Dr. Gerhard Stoessel,</w:t>
      </w:r>
    </w:p>
    <w:p>
      <w:r>
        <w:t>Beschwerdegegnerin.</w:t>
      </w:r>
    </w:p>
    <w:p>
      <w:r>
        <w:t>Gegenstand</w:t>
      </w:r>
    </w:p>
    <w:p>
      <w:r>
        <w:t>Vorsorgliche Beweisführung zwecks Abklärung der Prozessaussichten,</w:t>
      </w:r>
    </w:p>
    <w:p>
      <w:r>
        <w:t>Beschwerde gegen das Urteil des Obergerichts des Kantons Zürich, II. Zivilkammer, vom 6. Mai 2014.</w:t>
      </w:r>
    </w:p>
    <w:p>
      <w:r>
        <w:t>In Erwägung,</w:t>
      </w:r>
    </w:p>
    <w:p>
      <w:r>
        <w:t>dass der Beschwerdeführer mit Schreiben vom 10. November 2014 erklärte, seine Beschwerde gegen das Urteil des Obergerichts des Kantons Zürich vom 6. Mai 2014zurückzuziehen;</w:t>
      </w:r>
    </w:p>
    <w:p>
      <w:r>
        <w:t>dass das bundesgerichtliche Verfahren aufgrund der Rückzugserklärung im Verfahren nach Art. 32 Abs. 2 BGG abgeschrieben werden kann;</w:t>
      </w:r>
    </w:p>
    <w:p>
      <w:r>
        <w:t>dass die reduzierten Gerichtskosten dem Beschwerdeführer aufzuerlegen sind ( Art. 66 Abs. 2 und 3 BGG );</w:t>
      </w:r>
    </w:p>
    <w:p>
      <w:r>
        <w:t>dass gemäss Art. 68 Abs. 1 BGG und in Anwendung von Art. 8 Abs. 3 des Reglements über die Parteientschädigung vom 31. März 2006 (SR 173.110.210.3) keine Parteientschädigung zugesprochen wird.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 Verfügung wird den Parteien und dem Obergericht des Kantons Zürich, II. Zivilkammer, schriftlich mitgeteilt.</w:t>
      </w:r>
    </w:p>
    <w:p>
      <w:r>
        <w:t>Lausanne, 2. Dezember 2014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Klett</w:t>
      </w:r>
    </w:p>
    <w:p>
      <w:r>
        <w:t>Der Gerichtsschreiber: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