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4A_358/2025 vom 23. Juli 2025</w:t>
      </w:r>
    </w:p>
    <w:p>
      <w:r>
        <w:t>Bundesgericht, 2025-07-23, DE</w:t>
      </w:r>
    </w:p>
    <w:p>
      <w:r>
        <w:rPr>
          <w:b/>
        </w:rPr>
        <w:t xml:space="preserve">Quelle: </w:t>
      </w:r>
      <w:r>
        <w:t>https://mcp.opencaselaw.ch/entscheid/bger_4A_358_2025</w:t>
      </w:r>
    </w:p>
    <w:p>
      <w:r>
        <w:t>FR: TF 4A_358/2025 du 23 juillet 2025</w:t>
      </w:r>
    </w:p>
    <w:p>
      <w:r>
        <w:t>IT: TF 4A_358/2025 del 23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4A_358/2025</w:t>
      </w:r>
    </w:p>
    <w:p>
      <w:r>
        <w:t>Urteil vom 23. Juli 2025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Advokat Dr. Stefan Wirz,</w:t>
      </w:r>
    </w:p>
    <w:p>
      <w:r>
        <w:t>Beschwerdegegnerin.</w:t>
      </w:r>
    </w:p>
    <w:p>
      <w:r>
        <w:t>Gegenstand</w:t>
      </w:r>
    </w:p>
    <w:p>
      <w:r>
        <w:t>Mieterausweisung; Vollstreckung,</w:t>
      </w:r>
    </w:p>
    <w:p>
      <w:r>
        <w:t>Beschwerde gegen den Beschluss der Vollzugsbehörde Zivil- und Verwaltungsrecht des Kantons Basel-Landschaft vom 17. Juli 2025 (2025-041 MA).</w:t>
      </w:r>
    </w:p>
    <w:p>
      <w:r>
        <w:t>In Erwägung,</w:t>
      </w:r>
    </w:p>
    <w:p>
      <w:r>
        <w:t>dass die Beschwerdeführerin mit Eingabe vom 18. Juli 2025 (Poststempel) Beschwerde gegen den Beschluss der Vollzugsbehörde Zivil- und Verwaltungsrecht des Kantons Basel-Landschaft vom 17. Juli 2025 erhob und gleichzeitig das Gesuch stellte, es sei der Beschwerde die aufschiebende Wirkung zu gewähren;</w:t>
      </w:r>
    </w:p>
    <w:p>
      <w:r>
        <w:t>dass in Zivilsachen, wie hier eine vorliegt, die Beschwerde an das Bundesgericht nur gegen Entscheide letzter kantonaler Instanzen, des Bundesverwaltungsgerichts und des Bundespatentgerichts zulässig ist ( Art. 75 Abs. 1 BGG );</w:t>
      </w:r>
    </w:p>
    <w:p>
      <w:r>
        <w:t>dass es sich bei der Vollzugsbehörde Zivil- und Verwaltungsrecht des Kantons Basel-Landschaft nicht um eine solche Instanz handelt, womit auf die offensichtlich unzulässige Beschwerde im vereinfachten Verfahren nach Art. 108 Abs. 1 lit. a BGG nicht einzutreten ist;</w:t>
      </w:r>
    </w:p>
    <w:p>
      <w:r>
        <w:t>dass ausnahmsweise auf die Erhebung von Gerichtskosten zu verzichten ist (Art. 66 Abs. 1 zweiter Satz BGG);</w:t>
      </w:r>
    </w:p>
    <w:p>
      <w:r>
        <w:t>dass die Beschwerdegegnerin keinen Anspruch auf eine Parteientschädigung hat, da ihr aus dem bundesgerichtlichen Verfahren kein Aufwand entstanden ist ( Art. 68 Abs. 1 BGG );</w:t>
      </w:r>
    </w:p>
    <w:p>
      <w:r>
        <w:t>dass das Gesuch um Gewährung der aufschiebenden Wirkung mit diesem Entscheid in der Sache selbst gegenstandslos wird;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der Vollzugsbehörde Zivil- und Verwaltungsrecht des Kantons Basel-Landschaft schriftlich mitgeteilt.</w:t>
      </w:r>
    </w:p>
    <w:p>
      <w:r>
        <w:t>Lausanne, 23. Juli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