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358/2022 vom 4. Oktober 2022</w:t>
      </w:r>
    </w:p>
    <w:p>
      <w:r>
        <w:t>Bundesgericht, 2022-10-04, DE</w:t>
      </w:r>
    </w:p>
    <w:p>
      <w:r>
        <w:rPr>
          <w:b/>
        </w:rPr>
        <w:t xml:space="preserve">Quelle: </w:t>
      </w:r>
      <w:r>
        <w:t>https://mcp.opencaselaw.ch/entscheid/bger_4A_358_2022</w:t>
      </w:r>
    </w:p>
    <w:p>
      <w:r>
        <w:t>FR: TF 4A 358/2022 du 4 octobre 2022</w:t>
      </w:r>
    </w:p>
    <w:p>
      <w:r>
        <w:t>IT: TF 4A 358/2022 del 4 ottobre 2022</w:t>
      </w:r>
    </w:p>
    <w:p>
      <w:pPr>
        <w:pStyle w:val="Heading2"/>
      </w:pPr>
      <w:r>
        <w:t>Regeste</w:t>
      </w:r>
    </w:p>
    <w:p>
      <w:r>
        <w:t>Arbeitsvertrag, | Vertragsrecht</w:t>
      </w:r>
    </w:p>
    <w:p>
      <w:pPr>
        <w:pStyle w:val="Heading2"/>
      </w:pPr>
      <w:r>
        <w:t>Erwägungen</w:t>
      </w:r>
    </w:p>
    <w:p>
      <w:r>
        <w:rPr>
          <w:b/>
        </w:rPr>
        <w:t>E. 1</w:t>
      </w:r>
    </w:p>
    <w:p>
      <w:r>
        <w:t>Mit Urteil vom 6. April 2021 verurteilte das Arbeitsgericht Zürich die Beschwerdeführerin, der Beschwerdegegnerin Fr. 3'860.40 netto und Fr. 1'276.-- brutto=netto, zuzüglich Zins zu 5 % seit 1. November 2017, zu bezahlen. Zudem verpflichtete es die Beschwerdeführerin, der Beschwerdegegnerin ein Arbeitszeugnis mit bestimmtem Wortlaut aus- und zuzustellen. Die Widerklage der Beschwerdeführerin wies das Arbeitsgericht ab. Mit Entscheid vom 27. Juni 2022 hiess das Obergericht des Kantons Zürich eine von der Beschwerdegegnerin gegen den arbeitsgerichtlichen Entscheid vom 6. April 2021 erhobene Berufung teilweise gut und verpflichtete die Beschwerdeführerin, der Beschwerdegegnerin Fr. 38'994.18 brutto nebst Zins zu 5 % seit 1. November 2017 zu bezahlen. Mit Eingabe vom 5. September 2022 erklärte die Beschwerdeführerin dem Bundesgericht, den Entscheid des Obergerichts des Kantons Zürich vom 27. Juni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 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4A_288/2019 vom 11. September 2019 E. 1.2; 5A_1048/2017 vom 4. Dezember 2018 E. 2.2; 4A_199/2016 vom 26. September 2016 E. 1.2).</w:t>
      </w:r>
    </w:p>
    <w:p>
      <w:r>
        <w:rPr>
          <w:b/>
        </w:rPr>
        <w:t>E. 2.2</w:t>
      </w:r>
    </w:p>
    <w:p>
      <w:r>
        <w:t>Im vorliegenden Fall wird aus der Beschwerde vom 5. September 2022 in Verbindung mit dem angefochtenen Urteil nicht klar, welche Entscheidung durch das Bundesgericht die anwaltlich vertretene Beschwerdeführerin beantragt. Die Beschwerde erweist sich demnach als offensichtlich unzulässig, weshalb darauf im Verfahren nach Art. 108 Abs. 1 lit. a BGG nicht einzutreten ist.</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