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4A_357/2020 vom 2. Juli 2020</w:t>
      </w:r>
    </w:p>
    <w:p>
      <w:r>
        <w:t>Bundesgericht, 2020-07-02, DE</w:t>
      </w:r>
    </w:p>
    <w:p>
      <w:r>
        <w:rPr>
          <w:b/>
        </w:rPr>
        <w:t xml:space="preserve">Quelle: </w:t>
      </w:r>
      <w:r>
        <w:t>https://mcp.opencaselaw.ch/entscheid/bger_4A_357_2020</w:t>
      </w:r>
    </w:p>
    <w:p>
      <w:r>
        <w:t>FR: TF 4A_357/2020 du 2 juillet 2020</w:t>
      </w:r>
    </w:p>
    <w:p>
      <w:r>
        <w:t>IT: TF 4A_357/2020 del 2 luglio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4A_357/2020</w:t>
      </w:r>
    </w:p>
    <w:p>
      <w:r>
        <w:t>Urteil vom 2. Juli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Mieterausweisung,</w:t>
      </w:r>
    </w:p>
    <w:p>
      <w:r>
        <w:t>Beschwerde gegen die Präsidialverfügung des</w:t>
      </w:r>
    </w:p>
    <w:p>
      <w:r>
        <w:t>Obergerichts des Kantons Zug, II. Zivilabteilung,</w:t>
      </w:r>
    </w:p>
    <w:p>
      <w:r>
        <w:t>vom 9. April 2020 (Z2 2020 18).</w:t>
      </w:r>
    </w:p>
    <w:p>
      <w:r>
        <w:t>In Erwägung,</w:t>
      </w:r>
    </w:p>
    <w:p>
      <w:r>
        <w:t>dass der Einzelrichter am Kantonsgericht Zug die Beschwerdeführerin mit Entscheid vom 25. März 2020 auf Gesuch der Beschwerdegegnerin anwies, die 4.5-Zimmer-Wohnung Nr. xxx im Erdgeschoss inkl. Einstellplatz Nr. yyy an der U.________strasse in V.________ bis spätestens am Dienstag, 14. April 2020, 12.00 Uhr, zu räumen und der Beschwerdegegnerin zu übergeben;</w:t>
      </w:r>
    </w:p>
    <w:p>
      <w:r>
        <w:t>dass das Obergericht des Kantons Zug mit Präsidialverfügung vom 9. April 2020 (Zustelldatum: 14. April 2020) auf eine von der Beschwerdeführerin gegen den einzelrichterlichen Entscheid vom 25. März 2020 erhobene Berufung mangels rechtzeitiger Einreichung des Rechtsmittels nicht eintrat;</w:t>
      </w:r>
    </w:p>
    <w:p>
      <w:r>
        <w:t>dass das Bundesgericht mit Urteil 4A_234/2020 vom 26. Mai 2020 auf eine von der Beschwerdeführerin gegen die Präsidialverfügung vom 9. April 2020 erhobene Beschwerde in Anwendung von Art. 108 Abs. 1 lit. b BGG nicht eintrat;</w:t>
      </w:r>
    </w:p>
    <w:p>
      <w:r>
        <w:t>dass die Beschwerdeführerin dem Bundesgericht mit Eingabe vom 24. Juni 2020 erneut erklärte, die Präsidialverfügung des Obergerichts des Kantons Zug vom 9. April 2020 mit Beschwerde anfechten zu wollen;</w:t>
      </w:r>
    </w:p>
    <w:p>
      <w:r>
        <w:t>dass die Rechtsschrift vom 24. Juni 2020 nach Ablauf der dreissigtägigen Beschwerdefrist ( Art. 100 Abs. 1 BGG )eingereicht wurde und die Beschwerdeführerin verkennt, dass das Bundes gericht über ihre Beschwerde gegen die Präsidialverfügung vom 9. April 2020 bereits mit Urteil vom 26. Mai 2020 (Verfahren 4A_234/2020) entschieden hat;</w:t>
      </w:r>
    </w:p>
    <w:p>
      <w:r>
        <w:t>dass sich die Beschwerde daher als offensichtlich unzulässig erweist, weshalb darauf im Verfahren nach Art. 108 Abs. 1 lit. a BGG nicht einzutreten ist;</w:t>
      </w:r>
    </w:p>
    <w:p>
      <w:r>
        <w:t>dass unter den gegebenen Umständen ausnahmsweise auf die Erhebung von Gerichtskosten zu verzichten ist (Art. 66 Abs. 1 zweiter Satz BGG), womit das Gesuch der Beschwerdeführerin um Gewährung der unentgeltlichen Rechtspflege für das bundesgerichtliche Verfahren gegenstandslos wird;</w:t>
      </w:r>
    </w:p>
    <w:p>
      <w:r>
        <w:t>dass der Beschwerdegegnerin keine Parteientschädigung zuzusprechen ist, da ihr aus dem bundesgerichtlichen Verfahren kein Aufwand erwachsen ist ( Art. 68 Abs. 2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Obergericht des Kantons Zug, II. Zivilabteilung, schriftlich mitgeteilt.</w:t>
      </w:r>
    </w:p>
    <w:p>
      <w:r>
        <w:t>Lausanne, 2. Juli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