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4A_356/2019 vom 19. Juli 2019</w:t>
      </w:r>
    </w:p>
    <w:p>
      <w:r>
        <w:t>Bundesgericht, 2019-07-19, FR</w:t>
      </w:r>
    </w:p>
    <w:p>
      <w:r>
        <w:rPr>
          <w:b/>
        </w:rPr>
        <w:t xml:space="preserve">Quelle: </w:t>
      </w:r>
      <w:r>
        <w:t>https://mcp.opencaselaw.ch/entscheid/bger_4A_356_2019</w:t>
      </w:r>
    </w:p>
    <w:p>
      <w:r>
        <w:t>FR: TF 4A_356/2019 du 19 juillet 2019</w:t>
      </w:r>
    </w:p>
    <w:p>
      <w:r>
        <w:t>IT: TF 4A_356/2019 del 19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4A_356/2019</w:t>
      </w:r>
    </w:p>
    <w:p>
      <w:r>
        <w:t>Arrêt du 19 juillet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demanderesse et recourante,</w:t>
      </w:r>
    </w:p>
    <w:p>
      <w:r>
        <w:t>contre</w:t>
      </w:r>
    </w:p>
    <w:p>
      <w:r>
        <w:t>Z.________,</w:t>
      </w:r>
    </w:p>
    <w:p>
      <w:r>
        <w:t>défendeur et intimé.</w:t>
      </w:r>
    </w:p>
    <w:p>
      <w:r>
        <w:t>Objet</w:t>
      </w:r>
    </w:p>
    <w:p>
      <w:r>
        <w:t>procédure civile; avance de frais</w:t>
      </w:r>
    </w:p>
    <w:p>
      <w:r>
        <w:t>recours contre l'arrêt rendu le 17 juin 2019 par la Cour d'appel civile du Tribunal cantonal du canton de Vaud</w:t>
      </w:r>
    </w:p>
    <w:p>
      <w:r>
        <w:t>(CO18.039379-190710 338).</w:t>
      </w:r>
    </w:p>
    <w:p>
      <w:r>
        <w:t>Considérant :</w:t>
      </w:r>
    </w:p>
    <w:p>
      <w:r>
        <w:t>Que le 6 septembre 2018, X.________ a ouvert action contre Z.________ devant la Cour civile du Tribunal cantonal du canton de Vaud;</w:t>
      </w:r>
    </w:p>
    <w:p>
      <w:r>
        <w:t>Que selon les conclusions de sa demande en justice, le défendeur devait être condamné à payer 130'000 fr. à titre de réparation morale;</w:t>
      </w:r>
    </w:p>
    <w:p>
      <w:r>
        <w:t>Que la demanderesse a été invitée à verser une avance des frais judiciaires au montant de 9'500 francs;</w:t>
      </w:r>
    </w:p>
    <w:p>
      <w:r>
        <w:t>Que trois délais lui ont été successivement impartis pour ce versement, venus à échéance le 28 janvier, le 15 février et le 28 février 2019;</w:t>
      </w:r>
    </w:p>
    <w:p>
      <w:r>
        <w:t>Que le versement n'a pas été exécuté;</w:t>
      </w:r>
    </w:p>
    <w:p>
      <w:r>
        <w:t>Que le juge instructeur a déclaré la demande irrecevable par prononcé du 1er avril 2019 au motif que l'avance des frais n'avait pas été versée;</w:t>
      </w:r>
    </w:p>
    <w:p>
      <w:r>
        <w:t>Que la Cour d'appel civile du Tribunal cantonal a statué le 17 juin 2019 sur l'appel de la demanderesse;</w:t>
      </w:r>
    </w:p>
    <w:p>
      <w:r>
        <w:t>Qu'elle a rejeté cet appel, dans la mesure où il était recevable, et confirmé le prononcé;</w:t>
      </w:r>
    </w:p>
    <w:p>
      <w:r>
        <w:t>Que la demanderesse saisit le Tribunal fédéral d'un recours dirigé contre l'arrêt de la Cour d'appel;</w:t>
      </w:r>
    </w:p>
    <w:p>
      <w:r>
        <w:t>Qu'à teneur de l'art. 42 al. 1 et 2 de la loi fédérale sur le Tribunal fédéral (LTF), le recours adressé au Tribunal fédéral doit comporter des conclusions et des motifs (al. 1);</w:t>
      </w:r>
    </w:p>
    <w:p>
      <w:r>
        <w:t>Que les motifs doivent exposer succinctement en quoi la décision attaquée viole le droit (al. 2);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la partie recourante peut certes se dispenser de désigner précisément les dispositions légales ou les principes non écrits tenus pour violés;</w:t>
      </w:r>
    </w:p>
    <w:p>
      <w:r>
        <w:t>Qu'à la lecture de son exposé, il est néanmoins indispensable que l'on comprenne clairement quelles règles ont été prétendument transgressées ( ATF 140 III 86 consid. 2 p. 89);</w:t>
      </w:r>
    </w:p>
    <w:p>
      <w:r>
        <w:t>Que ces exigences ne sont pas satisfaites en l'espèce;</w:t>
      </w:r>
    </w:p>
    <w:p>
      <w:r>
        <w:t>Que les motifs du recours ne permettent pas de reconnaître en quoi la Cour d'appel a éventuellement appliqué de manière incorrecte les art. 59 al. 2 let . c et 98 du code de procédure civile (CPC) concernant l'avance des frais judiciaires;</w:t>
      </w:r>
    </w:p>
    <w:p>
      <w:r>
        <w:t>Que le recours est par conséquent irrecevable au regard de l' art. 42 al. 1 et 2 LTF ;</w:t>
      </w:r>
    </w:p>
    <w:p>
      <w:r>
        <w:t>Qu'à titre exceptionnel, la demanderesse peut être exonérée de l'émolument judiciaire.</w:t>
      </w:r>
    </w:p>
    <w:p>
      <w:r>
        <w:t>Par ces motifs, vu les art. 64 al. 3 et 108 al. 1 let. b LTF,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19 juillet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