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4A_355/2014 vom 23. Juli 2014</w:t>
      </w:r>
    </w:p>
    <w:p>
      <w:r>
        <w:t>Bundesgericht, 2014-07-23, DE</w:t>
      </w:r>
    </w:p>
    <w:p>
      <w:r>
        <w:rPr>
          <w:b/>
        </w:rPr>
        <w:t xml:space="preserve">Quelle: </w:t>
      </w:r>
      <w:r>
        <w:t>https://mcp.opencaselaw.ch/entscheid/bger_4A_355_2014</w:t>
      </w:r>
    </w:p>
    <w:p>
      <w:r>
        <w:t>FR: TF 4A_355/2014 du 23 juillet 2014</w:t>
      </w:r>
    </w:p>
    <w:p>
      <w:r>
        <w:t>IT: TF 4A_355/2014 del 23 luglio 2014</w:t>
      </w:r>
    </w:p>
    <w:p>
      <w:pPr>
        <w:pStyle w:val="Heading2"/>
      </w:pPr>
      <w:r>
        <w:t>Volltext</w:t>
      </w:r>
    </w:p>
    <w:p>
      <w:r>
        <w:t>Bundesgericht</w:t>
      </w:r>
    </w:p>
    <w:p>
      <w:r>
        <w:t>Tribunal fédéral</w:t>
      </w:r>
    </w:p>
    <w:p>
      <w:r>
        <w:t>Tribunale federale</w:t>
      </w:r>
    </w:p>
    <w:p>
      <w:r>
        <w:t>Tribunal federal</w:t>
      </w:r>
    </w:p>
    <w:p>
      <w:r>
        <w:t>{T 0/2}</w:t>
      </w:r>
    </w:p>
    <w:p>
      <w:r>
        <w:t>4A_355/2014</w:t>
      </w:r>
    </w:p>
    <w:p>
      <w:r>
        <w:t>Urteil vom 23. Juli 2014</w:t>
      </w:r>
    </w:p>
    <w:p>
      <w:r>
        <w:t>I. zivilrechtliche Abteilung</w:t>
      </w:r>
    </w:p>
    <w:p>
      <w:r>
        <w:t>Besetzung</w:t>
      </w:r>
    </w:p>
    <w:p>
      <w:r>
        <w:t>Bundesrichterin Klett, Präsidentin,</w:t>
      </w:r>
    </w:p>
    <w:p>
      <w:r>
        <w:t>Gerichtsschreiber Huguenin.</w:t>
      </w:r>
    </w:p>
    <w:p>
      <w:r>
        <w:t>Verfahrensbeteiligte</w:t>
      </w:r>
    </w:p>
    <w:p>
      <w:r>
        <w:t>A.________,</w:t>
      </w:r>
    </w:p>
    <w:p>
      <w:r>
        <w:t>Beschwerdeführer,</w:t>
      </w:r>
    </w:p>
    <w:p>
      <w:r>
        <w:t>gegen</w:t>
      </w:r>
    </w:p>
    <w:p>
      <w:r>
        <w:t>B.________,</w:t>
      </w:r>
    </w:p>
    <w:p>
      <w:r>
        <w:t>Beschwerdegegner.</w:t>
      </w:r>
    </w:p>
    <w:p>
      <w:r>
        <w:t>Gegenstand</w:t>
      </w:r>
    </w:p>
    <w:p>
      <w:r>
        <w:t>Zurückweisung einer Eingabe,</w:t>
      </w:r>
    </w:p>
    <w:p>
      <w:r>
        <w:t>Beschwerde gegen den Entscheid des Appellationsgerichts des Kantons Basel-Stadt, Ausschuss, vom 11. April 2014.</w:t>
      </w:r>
    </w:p>
    <w:p>
      <w:r>
        <w:t>In Erwägung,</w:t>
      </w:r>
    </w:p>
    <w:p>
      <w:r>
        <w:t>dass das Zivilgericht Basel-Stadt am 30. Dezember 2013 in Anwendung von Art. 132 Abs. 3 ZPO verfügte, dass die Eingabe des Beschwerdeführers vom 6. Dezember 2013 an diesen zurückgeschickt werde;</w:t>
      </w:r>
    </w:p>
    <w:p>
      <w:r>
        <w:t>dass der Beschwerdeführer an das Appellationsgericht des Kantons Basel-Stadt gelangte, das mit Entscheid vom 11. April 2014 dessen Beschwerde abwies;</w:t>
      </w:r>
    </w:p>
    <w:p>
      <w:r>
        <w:t>dass der Beschwerdeführer dem Bundesgericht eine vom 3. Juni 2014 datierte Rechtsschrift einreichte, in der er erklärte, den Entscheid des Appellationsgerichts vom 11. April 2014 mit Beschwerde anzufechten;</w:t>
      </w:r>
    </w:p>
    <w:p>
      <w:r>
        <w:t>dass in den Rechtsmitteln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in der Beschwerdeschrift vom 3. Juni 2014 zur Hauptsache frühere Urteile der kantonalen Gerichte und des Bundesgerichts kritisiert werden, die im Rahmen der gerichtlichen Auseinandersetzung zwischen dem Beschwerdeführer und dem Beschwerdegegner ergangen sind, ohne dass ein Zusammenhang mit der Begründung des angefochtenen Entscheides erkennbar wäre;</w:t>
      </w:r>
    </w:p>
    <w:p>
      <w:r>
        <w:t>dass im Übrigen, soweit sich die Kritik in der Beschwerdeschrift vom 3. Juni 2014 gegen den angefochtenen Entscheid richtet, nicht in verständlicher Weise dargetan wird, inwiefern die Erwägungen des Appellationsgerichts gegen bestimmte Rechtsnormen verstossen sollen;</w:t>
      </w:r>
    </w:p>
    <w:p>
      <w:r>
        <w:t>dass aus diesen Gründen auf die Beschwerde mangels hinreichender Begründung im Verfahren nach Art. 108 Abs. 1 lit. b BGG nicht einzutreten ist;</w:t>
      </w:r>
    </w:p>
    <w:p>
      <w:r>
        <w:t>dass das Gesuch um Beiordnung eines unentgeltlichen Rechtsvertreters wegen Aussichtslosigkeit der Beschwerde abzuweisen ist ( Art. 64 Abs. 1 BGG );</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Das Gesuch um Beiordnung eines unentgeltlichen Rechtsvertreters wird abgewiesen.</w:t>
      </w:r>
    </w:p>
    <w:p>
      <w:r>
        <w:t>3.</w:t>
      </w:r>
    </w:p>
    <w:p>
      <w:r>
        <w:t>Es werden keine Gerichtskosten erhoben.</w:t>
      </w:r>
    </w:p>
    <w:p>
      <w:r>
        <w:t>4.</w:t>
      </w:r>
    </w:p>
    <w:p>
      <w:r>
        <w:t>Dieses Urteil wird den Parteien und dem Appellationsgericht des Kantons Basel-Stadt, Ausschuss, schriftlich mitgeteilt.</w:t>
      </w:r>
    </w:p>
    <w:p>
      <w:r>
        <w:t>Lausanne, 23. Juli 2014</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