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4A_351/2012 vom 4. Juli 2012</w:t>
      </w:r>
    </w:p>
    <w:p>
      <w:r>
        <w:t>Bundesgericht, 2012-07-04, DE</w:t>
      </w:r>
    </w:p>
    <w:p>
      <w:r>
        <w:rPr>
          <w:b/>
        </w:rPr>
        <w:t xml:space="preserve">Quelle: </w:t>
      </w:r>
      <w:r>
        <w:t>https://mcp.opencaselaw.ch/entscheid/bger_4A_351_2012</w:t>
      </w:r>
    </w:p>
    <w:p>
      <w:r>
        <w:t>FR: TF 4A_351/2012 du 4 juillet 2012</w:t>
      </w:r>
    </w:p>
    <w:p>
      <w:r>
        <w:t>IT: TF 4A_351/2012 del 4 luglio 2012</w:t>
      </w:r>
    </w:p>
    <w:p>
      <w:pPr>
        <w:pStyle w:val="Heading2"/>
      </w:pPr>
      <w:r>
        <w:t>Volltext</w:t>
      </w:r>
    </w:p>
    <w:p>
      <w:r>
        <w:t>Bundesgericht</w:t>
      </w:r>
    </w:p>
    <w:p>
      <w:r>
        <w:t>Tribunal fédéral</w:t>
      </w:r>
    </w:p>
    <w:p>
      <w:r>
        <w:t>Tribunale federale</w:t>
      </w:r>
    </w:p>
    <w:p>
      <w:r>
        <w:t>Tribunal federal</w:t>
      </w:r>
    </w:p>
    <w:p>
      <w:r>
        <w:t>{T 0/2}</w:t>
      </w:r>
    </w:p>
    <w:p>
      <w:r>
        <w:t>4A_351/2012</w:t>
      </w:r>
    </w:p>
    <w:p>
      <w:r>
        <w:t>Urteil vom 4. Juli 2012</w:t>
      </w:r>
    </w:p>
    <w:p>
      <w:r>
        <w:t>I. zivilrechtliche Abteilung</w:t>
      </w:r>
    </w:p>
    <w:p>
      <w:r>
        <w:t>Besetzung</w:t>
      </w:r>
    </w:p>
    <w:p>
      <w:r>
        <w:t>Bundesrichterin Klett, Präsidentin,</w:t>
      </w:r>
    </w:p>
    <w:p>
      <w:r>
        <w:t>Gerichtsschreiber Leemann.</w:t>
      </w:r>
    </w:p>
    <w:p>
      <w:r>
        <w:t>Verfahrensbeteiligte</w:t>
      </w:r>
    </w:p>
    <w:p>
      <w:r>
        <w:t>X.________ GmbH,</w:t>
      </w:r>
    </w:p>
    <w:p>
      <w:r>
        <w:t>Beschwerdeführerin,</w:t>
      </w:r>
    </w:p>
    <w:p>
      <w:r>
        <w:t>gegen</w:t>
      </w:r>
    </w:p>
    <w:p>
      <w:r>
        <w:t>Kanton Zürich, Zustelladresse:</w:t>
      </w:r>
    </w:p>
    <w:p>
      <w:r>
        <w:t>Handelsregisteramt des Kantons Zürich,</w:t>
      </w:r>
    </w:p>
    <w:p>
      <w:r>
        <w:t>Beschwerdegegner.</w:t>
      </w:r>
    </w:p>
    <w:p>
      <w:r>
        <w:t>Gegenstand</w:t>
      </w:r>
    </w:p>
    <w:p>
      <w:r>
        <w:t>Organisationsmangel,</w:t>
      </w:r>
    </w:p>
    <w:p>
      <w:r>
        <w:t>Beschwerde gegen das Urteil des Handelsgerichts des Kantons Zürich vom 24. April 2012.</w:t>
      </w:r>
    </w:p>
    <w:p>
      <w:r>
        <w:t>In Erwägung,</w:t>
      </w:r>
    </w:p>
    <w:p>
      <w:r>
        <w:t>dass der Einzelrichter am Handelsgericht des Kantons Zürich mit Urteil vom 24. April 2012 entschied, die X.________ GmbH (Beschwerdeführerin) werde aufgrund eines schwerwiegenden Organisationsmangels aufgelöst und ihre Liquidation nach den Vorschriften über den Konkurs angeordnet;</w:t>
      </w:r>
    </w:p>
    <w:p>
      <w:r>
        <w:t>dass das Handelsgericht seinen Entscheid am 24. April 2012 mit der Post als Gerichtsurkunde an die Beschwerdeführerin senden liess, wobei die Abholungsanweisung der Beschwerdeführerin am 25. April 2012 zuging und die Sendung innerhalb der angesetzten Frist nicht abgeholt wurde;</w:t>
      </w:r>
    </w:p>
    <w:p>
      <w:r>
        <w:t>dass der Zustellungsversuch am 31. Mai 2009 an dieselbe Adresse wiederholt wurde, wobei die Sendung am 4. Juni 2012 abgeholt wurde;</w:t>
      </w:r>
    </w:p>
    <w:p>
      <w:r>
        <w:t>dass die Beschwerdeführerin dem Bundesgericht eine am 13. Juni 2012 der Post übergebene Eingabe einreichte, aus der hervorgeht, dass sie den Entscheid des Handelsgerichts vom 24. April 2012 mit Beschwerde beim Bundesgericht anfechten will;</w:t>
      </w:r>
    </w:p>
    <w:p>
      <w:r>
        <w:t>dass die Beschwerde innerhalb von dreissig Tagen nach der Eröffnung der vollständigen Ausfertigung des Urteils des Handelsgerichts vom 24. April 2012 eingereicht werden musste ( Art. 100 Abs. 1 BGG );</w:t>
      </w:r>
    </w:p>
    <w:p>
      <w:r>
        <w:t>dass diese Frist mit der Mitteilung des Entscheids zu laufen begann, wobei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w:t>
      </w:r>
    </w:p>
    <w:p>
      <w:r>
        <w:t>dass der erste erfolglose Zustellungsversuch im vorliegenden Fall - wie bereits erwähnt - am 25. April 2012 durchgeführt wurde, sodass die Mitteilung als am 2. Mai 2012 erfolgt gilt, womit die dreissigtägige Beschwerdefrist am folgenden Tag zu laufen begonnen hat ( Art. 44 Abs. 1 BGG ) und am 1. Juni 2012 abgelaufen ist ( Art. 45 Abs. 1 BGG );</w:t>
      </w:r>
    </w:p>
    <w:p>
      <w:r>
        <w:t>dass der zweite Zustellungsversuch des Handelsgerichts und die schliesslich am 4. Juni 2012 erfolgte Entgegennahme des Entscheids durch die Beschwerdeführerin keinen Einfluss auf Beginn und Ende der Beschwerdefrist hatten (vgl. Urteil 4A_224/2009 vom 23. Juni 2009);</w:t>
      </w:r>
    </w:p>
    <w:p>
      <w:r>
        <w:t>dass die am 13. Juni 2012 der Post übergebene Eingabe der Beschwerdeführerin somit verspätet ist, weshalb ihre Beschwerde offensichtlich unzulässig und darauf im Verfahren nach Art. 108 Abs. 1 lit. a BGG nicht einzutreten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der Beschwerdeführerin diese Begründungsanforderungen offensichtlich nicht erfüllt, weshalb auch deswegen auf die Beschwerde nicht eingetreten werden kann;</w:t>
      </w:r>
    </w:p>
    <w:p>
      <w:r>
        <w:t>dass aus diesen Gründen auf die Beschwerde in Anwendung von Art. 108 Abs. 1 lit. a und b BGG nicht einzutreten ist;</w:t>
      </w:r>
    </w:p>
    <w:p>
      <w:r>
        <w:t>dass die Gerichtskosten der Beschwerdeführerin aufzuerlegen sind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4. Juli 2012</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