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4A_350/2025 vom 6. Oktober 2025</w:t>
      </w:r>
    </w:p>
    <w:p>
      <w:r>
        <w:t>Bundesgericht, 2025-10-06, FR</w:t>
      </w:r>
    </w:p>
    <w:p>
      <w:r>
        <w:rPr>
          <w:b/>
        </w:rPr>
        <w:t xml:space="preserve">Quelle: </w:t>
      </w:r>
      <w:r>
        <w:t>https://mcp.opencaselaw.ch/entscheid/bger_4A_350_2025</w:t>
      </w:r>
    </w:p>
    <w:p>
      <w:r>
        <w:t>FR: TF 4A_350/2025 du 6 octobre 2025</w:t>
      </w:r>
    </w:p>
    <w:p>
      <w:r>
        <w:t>IT: TF 4A_350/2025 del 6 ottobre 2025</w:t>
      </w:r>
    </w:p>
    <w:p>
      <w:pPr>
        <w:pStyle w:val="Heading2"/>
      </w:pPr>
      <w:r>
        <w:t>Erwägungen</w:t>
      </w:r>
    </w:p>
    <w:p>
      <w:r>
        <w:rPr>
          <w:b/>
        </w:rPr>
        <w:t>E. 1</w:t>
      </w:r>
    </w:p>
    <w:p>
      <w:r>
        <w:t>Dès lors que le Tribunal fédéral a rejeté la demande de révision formée par le recourant dans la cause 4F_25/2025 par arrêt du 30 juillet 2025, la requête en suspension de la présente procédure est devenue sans objet.</w:t>
      </w:r>
    </w:p>
    <w:p>
      <w:r>
        <w:rPr>
          <w:b/>
        </w:rPr>
        <w:t>E. 2</w:t>
      </w:r>
    </w:p>
    <w:p>
      <w:r>
        <w:t>Interjeté dans le délai fixé par la loi ( art. 100 al. 1 et art. 45 al. 1 LTF ) par le père, qui a succombé dans ses conclusions ( art. 76 al. 1 LTF ), et dirigé contre une décision finale ( art. 90 LTF ) rendue sur appel par le tribunal supérieur du canton du Jura ( art. 75 LTF ) dans une affaire civile ( art. 72 al. 1 LTF ) dont la valeur litigieuse dépasse 30'000 fr. (art. 74 al. 1 let. a a contrario et let. b LTF; ATF 144 III 346 consid. 1.2; 136 III 196 consid. 1.1; arrêt 4A_334/2021 du 15 décembre 2021 consid. 1.1), le recours en matière civile est en principe recevable.</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4</w:t>
      </w:r>
    </w:p>
    <w:p>
      <w:r>
        <w:t>Le recourant reproche à la cour cantonale d'avoir "violé le droit fédéral"en déclarant son appel irrecevable.</w:t>
      </w:r>
    </w:p>
    <w:p>
      <w:r>
        <w:rPr>
          <w:b/>
        </w:rPr>
        <w:t>E. 4.1</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4A_299/2025 du 15 août 2025 consid. 6.1.2; 4A_412/2024 du 17 octobre 2024 consid. 4.1 et les arrêts cités; 4A_401/2024 du 4 octobre 2024 consid. 4.1;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4A_299/2025 précité consid. 6.1.2; 4A_412/2024 précité consid. 4.1 et les arrêts cités; 4A_401/2024 précité consid. 4.1; 4A_121/2024 du 26 mars 2024 consid. 4.2).</w:t>
      </w:r>
    </w:p>
    <w:p>
      <w:r>
        <w:rPr>
          <w:b/>
        </w:rPr>
        <w:t>E. 4.2</w:t>
      </w:r>
    </w:p>
    <w:p>
      <w:r>
        <w:t>En substance, le tribunal de première instance a retenu que la question du paiement du fermage pour l'année 2017 et l'inefficacité de la mise en demeure du 18 septembre 2020 avaient fait l'objet d'une décision définitive sur laquelle il ne pouvait être revenu et que, dans cette mesure, la nullité de la résiliation ne pouvait qu'être constatée.</w:t>
      </w:r>
    </w:p>
    <w:p>
      <w:r>
        <w:rPr>
          <w:b/>
        </w:rPr>
        <w:t>E. 4.3</w:t>
      </w:r>
    </w:p>
    <w:p>
      <w:r>
        <w:t>La cour cantonale a, en substance, retenu que le père n'avait pas critiqué la motivation du tribunal de première instance dans son appel et qu'il revenait sur des circonstances qui lui permettaient, selon lui, d'aboutir à la conclusion que le paiement du fermage litigieux faisait défaut, sans pour autant motiver les raisons pour lesquelles il s'autorisait à réexaminer librement cette question. Elle a jugé que son appel était ainsi irrecevable faute de motivation suffisante et qu'il devrait, en tout état de cause, être rejeté.</w:t>
      </w:r>
    </w:p>
    <w:p>
      <w:r>
        <w:rPr>
          <w:b/>
        </w:rPr>
        <w:t>E. 4.4</w:t>
      </w:r>
    </w:p>
    <w:p>
      <w:r>
        <w:t>Le recourant invoque qu'il a toujours contesté que le paiement litigieux de 18'500 fr. effectué par l'intimé était lié au contrat de bail à ferme agricole et qu'il a toujours affirmé que ledit paiement était un prêt de son fils pour acquérir X.________, de sorte que la résiliation du 15 avril 2021 était valable. Il soutient que le mémoire d'appel était dès lors parfaitement clair sur ce point et que "les premiers juges devaient entrer en matière sur l'appel".</w:t>
      </w:r>
    </w:p>
    <w:p>
      <w:r>
        <w:rPr>
          <w:b/>
        </w:rPr>
        <w:t>E. 4.5</w:t>
      </w:r>
    </w:p>
    <w:p>
      <w:r>
        <w:t>Le recourant se fonde sur de nombreux faits qui n'ont pas été constatés par la cour cantonale. Dans la mesure où il ne soutient ni ne démontre, par des renvois précis aux pièces du dossier, qu'il aurait présenté aux autorités précédentes, en conformité avec les règles de la procédure, les faits juridiquement pertinents à cet égard et les moyens de preuve adéquats, ces éléments ne peuvent pas être pris en compte par la Cour de céans (cf. supra consid. 3.1). Bien que représenté par un avocat, le recourant se contente de substituer son appréciation factuelle et juridique à celle retenue par la cour cantonale et ne démontre pas, références précises à l'appui, qu'il aurait valablement remis en cause la motivation de la décision de première instance dans son appel et que la cour cantonale aurait violé l' art. 311 al. 1 CPC , de sorte que son recours est irrecevable (cf. supra consid. 4.1), ce qu'il y a lieu de constater par voie de procédure simplifiée ( art. 108 al. 1 let. b et al. 2 LTF ).</w:t>
      </w:r>
    </w:p>
    <w:p>
      <w:r>
        <w:rPr>
          <w:b/>
        </w:rPr>
        <w:t>E. 5</w:t>
      </w:r>
    </w:p>
    <w:p>
      <w:r>
        <w:t>Le recours étant manifestement voué à l'échec, l'une des conditions pour l'octroi de l'assistance judiciaire n'est pas remplie (art. 64 al. 1 et al. 3, 2 e phr., LTF). Il convient dès lors de rejeter la demande d'assistance judiciaire du recourant. Le recourant, qui succombe, supportera les frais judiciaires ( art. 66 al. 1 LTF ). Dès lors que l'intimé n'a pas été invité à se déterminer sur le recours, il ne lui sera pas alloué de dépens.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