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4A_349/2015 vom 5. Januar 2016</w:t>
      </w:r>
    </w:p>
    <w:p>
      <w:r>
        <w:t>Bundesgericht, 2016-01-05, FR</w:t>
      </w:r>
    </w:p>
    <w:p>
      <w:r>
        <w:rPr>
          <w:b/>
        </w:rPr>
        <w:t xml:space="preserve">Quelle: </w:t>
      </w:r>
      <w:r>
        <w:t>https://mcp.opencaselaw.ch/entscheid/bger_4A_349_2015</w:t>
      </w:r>
    </w:p>
    <w:p>
      <w:r>
        <w:t>FR: TF 4A_349/2015 du 5 janvier 2016</w:t>
      </w:r>
    </w:p>
    <w:p>
      <w:r>
        <w:t>IT: TF 4A_349/2015 del 5 gennaio 2016</w:t>
      </w:r>
    </w:p>
    <w:p>
      <w:pPr>
        <w:pStyle w:val="Heading2"/>
      </w:pPr>
      <w:r>
        <w:t>Erwägungen</w:t>
      </w:r>
    </w:p>
    <w:p>
      <w:r>
        <w:rPr>
          <w:b/>
        </w:rPr>
        <w:t>E. 1.1</w:t>
      </w:r>
    </w:p>
    <w:p>
      <w:r>
        <w:t>Le refus de constater l'incapacité de postuler et d'interdire à un avocat de représenter un client en raison d'un prétendu conflit d'intérêts est une décision incidente au sens de l' art. 93 LTF (arrêts 5A_47/2014 du 27 mai 2014 consid. 3 et 4.1; 1B_420/2011 du 21 novembre 2011 consid. 1.2). La voie de droit est déterminée par la matière dont relève le litige principal (arrêts 1B_434/2010 du 14 novembre 2011 consid. 3, in Praxis 2012 392; 5A_574/2008 du 5 novembre 2008 consid. 1.2).</w:t>
      </w:r>
    </w:p>
    <w:p>
      <w:r>
        <w:t>En l'espèce, le litige au fond est une action récursoire intentée par un ex-administrateur en vertu de l' art. 759 CO ; il ressortit ainsi à la matière civile au sens de l' art. 72 al. 1 LTF . La valeur litigieuse dépasse largement le seuil de 30'000 fr. requis par l' art. 74 al. 1 let. b LTF pour les affaires pécuniaires.</w:t>
      </w:r>
    </w:p>
    <w:p>
      <w:r>
        <w:t>Le recourant qualifie improprement son mémoire de "recours en matière de droit public". L'intitulé erroné d'un recours ne nuit pas à son auteur, pour autant que les conditions de recevabilité du recours qui aurait dû être interjeté soient réunies ( ATF 134 III 379 consid. 1.2 p. 382).</w:t>
      </w:r>
    </w:p>
    <w:p>
      <w:r>
        <w:rPr>
          <w:b/>
        </w:rPr>
        <w:t>E. 1.2</w:t>
      </w:r>
    </w:p>
    <w:p>
      <w:r>
        <w:t>La décision incidente au sens de l' art. 93 LTF est susceptible d'un recours immédiat dans deux cas de figure. En l'occurrence, seule l'hypothèse de l' art. 93 al. 1 let. a LTF entre en considération; cette disposition requiert que la décision soit susceptible de causer un préjudice irréparable. L'on vise ici un préjudice de nature juridique, qui ne puisse pas être réparé ultérieurement par une décision finale qui serait favorable au recourant; un dommage économique ou de pur fait n'est pas considéré comme un préjudice irréparable. Il incombe au recourant de démontrer l'existence d'un tel préjudice lorsque celui-ci n'est pas d'emblée évident ( ATF 141 III 80 consid. 1.2).</w:t>
      </w:r>
    </w:p>
    <w:p>
      <w:r>
        <w:rPr>
          <w:b/>
        </w:rPr>
        <w:t>E. 1.3</w:t>
      </w:r>
    </w:p>
    <w:p>
      <w:r>
        <w:t>L'art. 12 de la loi sur la libre circulation des avocats (LLCA; RS 935.61) impose notamment à l'avocat d'exercer sa profession avec soin et diligence (let. a), en toute indépendance (let. b) et d'éviter tout conflit entre les intérêts de son client et ceux des personnes avec lesquelles il est en relation sur le plan professionnel ou privé (let. c). Celui qui, en violation de ces obligations, accepte ou poursuit la défense d'intérêts contradictoires doit se voir dénier par l'autorité la capacité de postuler. L'interdiction de plaider est, en effet, la conséquence logique du constat de l'existence d'un tel conflit ( ATF 138 II 162 consid. 2.5.1).</w:t>
      </w:r>
    </w:p>
    <w:p>
      <w:r>
        <w:t>L'art. 12 let. a à c LLCA vise en premier lieu à protéger les intérêts des clients de l'avocat, en leur garantissant une défense exempte de conflit d'intérêts. Il tend également à garantir la bonne marche du procès, notamment en évitant qu'un avocat qui assiste plusieurs parties ne soit restreint dans sa capacité de défendre celles-ci, respectivement en évitant qu'un mandataire puisse utiliser les connaissances d'une partie adverse, acquises lors d'un mandat antérieur, au détriment de celle-ci (arrêt 1B_376/2013 du 18 novembre 2013 consid. 3). Le refus d'interdire à un avocat de défendre plusieurs coprévenus visés par une procédure pénale ne cause en principe aucun préjudice de nature juridique à la partie plaignante; l'on peut à la rigueur reconnaître à celle-ci un intérêt indirect à ce que les prévenus soient entravés dans la coordination de leur défense, ce qui ne satisfait pas à l'exigence de l' art. 93 al. 1 let. a LTF (arrêt précité 1B_420/2011 consid. 1.2.2).</w:t>
      </w:r>
    </w:p>
    <w:p>
      <w:r>
        <w:t>FRANÇOIS BOHNET approuve cette jurisprudence, soulignant qu'il n'y a en principe pas de risque de dommage irréparable lorsque le recourant fait valoir que l'avocat de la partie adverse se trouve dans un conflit d'intérêts avec ses propres clients. L'auteur ajoute toutefois ce qui suit:</w:t>
      </w:r>
    </w:p>
    <w:p>
      <w:r>
        <w:t>" (...) un risque de préjudice irréparable d[oi]t cependant être reten[u] à notre sens lorsque le conflit d'intérêts pourrait avoir une incidence sur le lien d'instance, par exemple en matière civile, quand l'existence d'un mandataire commun rend illusoire la possibilité d'échanger de manière confidentielle avec une partie adverse, dont les intérêts ne rejoignent pas toujours ceux d'une autre, et ainsi de trouver une solution transigée avec elle. Tel est en particulier le cas en matière de solidarité parfaite ou imparfaite (...). Il faut aussi le retenir quand une société et l'un de ses organes sont attaqués parallèlement au civil et au pénal: l'existence d'un mandataire commun peut bloquer toute issue au civil, faute pour l'avocat de pouvoir utilement conseiller à la société de transiger et de se retourner contre ledit organe" (BOHNET, Conflits d'intérêts de l'avocat et qualité pour recourir du client et de son adversaire: derniers développements, RSJ 2014 p. 237).</w:t>
      </w:r>
    </w:p>
    <w:p>
      <w:r>
        <w:rPr>
          <w:b/>
        </w:rPr>
        <w:t>E. 1.4.1</w:t>
      </w:r>
    </w:p>
    <w:p>
      <w:r>
        <w:t>Le recourant ne reproche pas à l'autorité précédente d'avoir enfreint l' art. 319 CPC et d'avoir indûment refusé de reconnaître l'existence même de son droit de recours au niveau cantonal; l'autorité précédente a du reste rejeté le recours dans la mesure où il était recevable, expliquant pour quels motifs le grief de violation de l' art. 12 let . c LLCA devait de toute façon être rejeté. Du moment que la reconnaissance même du droit de recours cantonal n'est pas en cause, le recourant n'est pas dispensé de justifier d'un risque de préjudice irréparable (cf. arrêt précité 1B_376/2013 consid. 2).</w:t>
      </w:r>
    </w:p>
    <w:p>
      <w:r>
        <w:t>Pour apporter la démonstration d'un tel préjudice, le recourant se réfère à la contribution précitée de FRANÇOIS BOHNET et plaide que l'avocat a assisté K.________, qui est l'administrateur de la faillite, dans diverses procédures ayant opposé cette personne au recourant; dans ces conditions, l'avocat "perdra de vue les intérêts de son client, en particulier celui de trouver un arrangement à l'amiable lors des débats d'instruction".</w:t>
      </w:r>
    </w:p>
    <w:p>
      <w:r>
        <w:rPr>
          <w:b/>
        </w:rPr>
        <w:t>E. 1.4.2</w:t>
      </w:r>
    </w:p>
    <w:p>
      <w:r>
        <w:t>D'après la décision attaquée, le recourant a renoncé, au stade du recours cantonal déjà, à contester l'analyse du premier juge selon laquelle d'éventuels mandats au profit de l'administrateur de la faillite K.________ ne seraient pas de nature à mettre en cause la capacité de postuler de l'avocat Jordan. Devant l'autorité de céans, le recourant dénonce une violation de l' art. 12 let . c LLCA en invoquant les mandats assumés au profit de la banque, de l'hoirie H.________ et de C.________. Le recourant ne peut logiquement pas, sur la seule question des conditions d'exercice du recours, tirer argument de mandats assumés au profit d'un quatrième client.</w:t>
      </w:r>
    </w:p>
    <w:p>
      <w:r>
        <w:t>Au demeurant, sans plus autres renseignements, l'on ne discerne pas quel préjudice irréparable pourrait menacer le recourant du fait que l'avocat de la banque actionnée en vertu de l' art. 759 CO aurait aussi assumé des mandats au profit d'un des administrateurs de la faillite, dans des procédures divisant cette personne avec le recourant. En particulier, l'on ne voit pas - et le recourant ne dit mot à ce sujet - en quoi l'éventuelle défense de K.________ pourrait amener l'avocat à empêcher tout compromis dans le cadre de l'action récursoire divisant le recourant et la banque, respectivement le recourant et C.________; une telle conclusion ne saurait découler du seul fait que l'avocat a (cas échéant) assumé des mandats pour un adversaire du recourant, par ailleurs membre de l'administration de la faillite qui a fait condamner le recourant à réparer le préjudice causé à la société faillie.</w:t>
      </w:r>
    </w:p>
    <w:p>
      <w:r>
        <w:rPr>
          <w:b/>
        </w:rPr>
        <w:t>E. 1.5</w:t>
      </w:r>
    </w:p>
    <w:p>
      <w:r>
        <w:t>Le recourant objecte encore qu'en vertu de l' art. 60 CPC , le juge doit contrôler d'office la réalisation des conditions de recevabilité de la demande, et donc la capacité de postuler de l'avocat. La cour cantonale aurait violé cette disposition. Il serait choquant, voire arbitraire que l'avocat puisse poursuivre son mandat alors qu'il enfreint l' art. 12 let . c LLCA, et qu'il aurait dû se démettre de son mandat si l'un de ses trois clients l'avait requis.</w:t>
      </w:r>
    </w:p>
    <w:p>
      <w:r>
        <w:t>Ce faisant, le recourant insinue que l'autorité de recours peut et doit sanctionner d'office une incapacité de postuler y compris lorsque le recourant ne justifie pas d'un risque de préjudice difficilement réparable au sens de l' art. 319 CPC .</w:t>
      </w:r>
    </w:p>
    <w:p>
      <w:r>
        <w:t>De même que l'application du droit d'office par le juge ( art. 57 CPC ) ne supprime pas l'obligation de motiver un appel ou un recours ( art. 311 al. 1 et art. 321 al. 1 CPC ; arrêt 4A_463/2014 du 23 janvier 2015 consid. 1, in Praxis 2015 683), de même le contrôle d'office des conditions de recevabilité de la demande ( art 60 CPC ) ne saurait servir à contourner les exigences légales concernant le recours contre des décisions incidentes, soit en particulier celle du préjudice difficilement réparable. L'argument est inopérant.</w:t>
      </w:r>
    </w:p>
    <w:p>
      <w:r>
        <w:rPr>
          <w:b/>
        </w:rPr>
        <w:t>E. 2</w:t>
      </w:r>
    </w:p>
    <w:p>
      <w:r>
        <w:t>Le recourant reproche encore à l'autorité précédente d'avoir accordé des dépens à l'avocat en tant que mandataire de la banque, alors qu'il agissait en tant que partie et n'avait pas le droit d'obtenir des dépens.</w:t>
      </w:r>
    </w:p>
    <w:p>
      <w:r>
        <w:t>Le prononcé accessoire sur les frais et dépens contenu dans une décision incidente n'est pas susceptible de causer un préjudice irréparable ( ATF 135 III 329 consid. 1.2.2). Le recourant ne dit du reste pas le contraire. Le grief ne peut qu'être écarté.</w:t>
      </w:r>
    </w:p>
    <w:p>
      <w:r>
        <w:rPr>
          <w:b/>
        </w:rPr>
        <w:t>E. 3</w:t>
      </w:r>
    </w:p>
    <w:p>
      <w:r>
        <w:t>En définitive, le recours est irrecevable. En conséquence, le recourant supportera les frais de la présente procédure ( art. 66 al. 1 LTF ). Il versera en outre une indemnité de dépens à la banque intimée ( art. 68 al. 1 et 2 LTF ). L'avocat contesté a déposé une réponse en son nom et au nom de la banque. Celle-ci a été invitée à se déterminer et a encouru des frais de défense à ce titre, de sorte qu'elle a droit à des dépens, quand bien même l'avocat a lui-même qualité de partie sur l'incident ayant trait à sa capacité de postuler, et a aussi un intérêt à l'issue de cet incident. Le recourant versera aussi une indemnité de dépens aux deux autres intimés (D.________ et E.________) qui ont déposé des déterminations; aucune indemnité n'est en revanche due à C.________ dès lors qu'il s'en est remis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