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347/2008 vom 29. Oktober 2008</w:t>
      </w:r>
    </w:p>
    <w:p>
      <w:r>
        <w:t>Bundesgericht, 2008-10-29, FR</w:t>
      </w:r>
    </w:p>
    <w:p>
      <w:r>
        <w:rPr>
          <w:b/>
        </w:rPr>
        <w:t xml:space="preserve">Quelle: </w:t>
      </w:r>
      <w:r>
        <w:t>https://mcp.opencaselaw.ch/entscheid/bger_4A_347_2008</w:t>
      </w:r>
    </w:p>
    <w:p>
      <w:r>
        <w:t>FR: TF 4A 347/2008 du 29 octobre 2008</w:t>
      </w:r>
    </w:p>
    <w:p>
      <w:r>
        <w:t>IT: TF 4A 347/2008 del 29 ottobre 2008</w:t>
      </w:r>
    </w:p>
    <w:p>
      <w:pPr>
        <w:pStyle w:val="Heading2"/>
      </w:pPr>
      <w:r>
        <w:t>Regeste</w:t>
      </w:r>
    </w:p>
    <w:p>
      <w:r>
        <w:t>licenciement avec effet immédiat | Droit des contrats</w:t>
      </w:r>
    </w:p>
    <w:p>
      <w:pPr>
        <w:pStyle w:val="Heading2"/>
      </w:pPr>
      <w:r>
        <w:t>Erwägungen</w:t>
      </w:r>
    </w:p>
    <w:p>
      <w:r>
        <w:rPr>
          <w:b/>
        </w:rPr>
        <w:t>E. 1.1</w:t>
      </w:r>
    </w:p>
    <w:p>
      <w:r>
        <w:t>Interjeté par la partie qui a partiellement succombé dans ses conclusions ( art. 76 al. 1 LTF ) et dirigé contre un jugement final ( art. 90 LTF ) rendu en matière civile ( art. 72 al. 1 LTF ) par une autorité cantonale de dernière instance ( art. 75 LTF ) dans une affaire pécuniaire dont la valeur litigieuse atteint le seuil de 15'000 francs ( art. 74 al. 1 let. a LTF ), le recours en matière civile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rPr>
          <w:b/>
        </w:rPr>
        <w:t>E. 2</w:t>
      </w:r>
    </w:p>
    <w:p>
      <w:r>
        <w:t>L'autorité cantonale a examiné les deux motifs invoqués par l'employeur à l'appui du licenciement immédiat. Elle a nié le premier motif se rapportant à l'attitude de l'employée au moment du brigandage, mais a admis le second concernant la disparition de la montre «...».</w:t>
      </w:r>
    </w:p>
    <w:p>
      <w:r>
        <w:rPr>
          <w:b/>
        </w:rPr>
        <w:t>E. 2.1</w:t>
      </w:r>
    </w:p>
    <w:p>
      <w:r>
        <w:t>La recourante reproche à la cour cantonale d'avoir admis le vol de la montre «...» sur la base du seul témoignage de A.________ et d'avoir ainsi reconnu l'existence d'un juste motif de licenciement immédiat. Elle dénonce une appréciation arbitraire des preuves, en se référant aux art. 9 Cst. et 196 LPC gen. Cette dernière disposition pose le principe de la libre appréciation des preuves en procédure civile cantonale et s'applique à la juridiction des prud'hommes (cf. art. 11 de la loi genevoise du 25 février 1999 sur la juridiction des prud'hommes). Comme la recourante ne soutient pas que l' art. 196 LPC gen. offrirait une protection supérieure à celle garantie par la Constitution fédérale, le grief sera examiné exclusivement à la lumière de la disposition constitutionnelle.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134 I 140 consid. 5.4 p. 148; 133 I 149 consid. 3.1 p. 153; 132 I 13 consid. 5.1 p. 17).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129 I 8 consid. 2.1 p. 9; 118 Ia 28 consid. 1b p. 30 et les arrêts cités).</w:t>
      </w:r>
    </w:p>
    <w:p>
      <w:r>
        <w:rPr>
          <w:b/>
        </w:rPr>
        <w:t>E. 2.2</w:t>
      </w:r>
    </w:p>
    <w:p>
      <w:r>
        <w:t>La Cour d'appel a retenu que l'employée a emporté la montre de marque «...» chez elle et ne l'a pas restituée alors qu'elle était confondue. Pour parvenir à cette constatation, l'autorité cantonale a donné crédit au témoignage de A.________. Le témoin a relaté avoir été contacté téléphoniquement, un des soirs suivant le brigandage, par la recourante, qui lui aurait indiqué s'être trompée suite au brigandage en ayant mis la montre dans son sac; la recourante lui aurait alors demandé de reprendre la montre et de la cacher dans le magasin pour que le bijou soit ensuite retrouvé par hasard. L'autorité cantonale a déclaré être convaincue par les dépositions répétées, très claires et concordantes, du témoin, qui ont emporté son intime conviction. Le témoignage de A.________ n'est infirmé par aucun moyen de preuve. En outre, quoi qu'en dise la recourante, son contenu - tel que relaté ci-dessus - a été constant tout au long de la procédure et est dénué d'ambiguïté. Cela étant, il n'est pas insoutenable, pour la cour cantonale, de s'être fondée sur le témoignage en question, ce en dépit du fait qu'il émane d'une employée de l'intimé, qui était, tout comme la recourante, accusée de vol. La recourante relate les motifs allégués par l'employeur à l'appui du retrait de la plainte pénale déposée pour vol. Or, cet élément ne constitue pas une preuve contraire pertinente, puisque le point de vue de l'employeur s'agissant de la possibilité d'identifier l'auteur du vol ne saurait en aucun cas suppléer celui du juge pénal et, encore moins, du juge civil chargé de déterminer l'existence ou non d'un motif justifié de licenciement immédiat. Par conséquent, les raisons invoquées à l'appui du retrait de plainte sont sans pertinence. A.________ a clairement désigné la recourante comme étant l'auteur du vol de la montre de marque «...». En l'absence d'éléments décisifs allant en sens contraire, il n'est pas arbitraire, pour la cour cantonale, de s'être déclarée convaincue par le témoignage en question, ce en dépit des dénégations de la recourante. Le recours ne peut donc qu'être rejeté.</w:t>
      </w:r>
    </w:p>
    <w:p>
      <w:r>
        <w:rPr>
          <w:b/>
        </w:rPr>
        <w:t>E. 3</w:t>
      </w:r>
    </w:p>
    <w:p>
      <w:r>
        <w:t>Compte tenu de l'issue du recours, il convient de mettre les frais judiciaires à la charge de la recourante et de la condamner à verser à l'intimée une indemnité à titre de dépens ( art. 68 al. 1 et 2 LTF ). L'intervenante, qui a renoncé à déposer une réponse et, qui plus est, n'a pas agi par l'intermédiaire d'un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