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4A_346/2010 vom 8. Oktober 2010</w:t>
      </w:r>
    </w:p>
    <w:p>
      <w:r>
        <w:t>Bundesgericht, 2010-10-08, FR</w:t>
      </w:r>
    </w:p>
    <w:p>
      <w:r>
        <w:rPr>
          <w:b/>
        </w:rPr>
        <w:t xml:space="preserve">Quelle: </w:t>
      </w:r>
      <w:r>
        <w:t>https://mcp.opencaselaw.ch/entscheid/bger_4A_346_2010</w:t>
      </w:r>
    </w:p>
    <w:p>
      <w:r>
        <w:t>FR: TF 4A_346/2010 du 8 octobre 2010</w:t>
      </w:r>
    </w:p>
    <w:p>
      <w:r>
        <w:t>IT: TF 4A_346/2010 del 8 ottobre 2010</w:t>
      </w:r>
    </w:p>
    <w:p>
      <w:pPr>
        <w:pStyle w:val="Heading2"/>
      </w:pPr>
      <w:r>
        <w:t>Erwägungen</w:t>
      </w:r>
    </w:p>
    <w:p>
      <w:r>
        <w:rPr>
          <w:b/>
        </w:rPr>
        <w:t>E. 1.1</w:t>
      </w:r>
    </w:p>
    <w:p>
      <w:r>
        <w:t>Les recours émanant des deux parties défenderesses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p. 60/61; 124 III 382 consid. 1a p. 385; 123 II 16 consid. 1 p. 20).</w:t>
      </w:r>
    </w:p>
    <w:p>
      <w:r>
        <w:rPr>
          <w:b/>
        </w:rPr>
        <w:t>E. 1.2</w:t>
      </w:r>
    </w:p>
    <w:p>
      <w:r>
        <w:t>Dirigés contre une décision finale ( art. 90 LTF ) rendue par un tribunal supérieur statuant en dernière instance cantonale ( art. 75 al. 1 et 2 LTF ), dans une affaire de droit du travail dont la valeur litigieuse atteint manifestement le seuil de 15'000 fr. ( art. 74 al. 1 let. a LTF ), les recours, déposés par les parties qui ont succombé en instance cantonale ( art. 76 al. 1 LTF ), sont en principe recevables, puisqu'ils ont été déposés dans le délai ( art. 100 al. 1 LTF )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La cour cantonale a admis, sur la base de l' art. 333 CO , que les rapports de travail liant l'intimée n° 1 au recourant avaient été transférés à la recourante, malgré le licenciement du 28 juillet 2008. Un tel transfert suppose un transfert de l'entreprise ou d'une partie de celle-ci. Invoquant une violation de l' art. 333 CO , les recourants soutiennent tout d'abord qu'il n'y a pas eu transfert d'entreprise en l'espèce. Ils font valoir que seules certaines activités d'Ambulances Z.________ ont été reprises par X.________, soit plus particulièrement les contrats relatifs à l'activité «144» et aux transports inter- et intrahospitaliers. Or, ces contrats ne correspondraient à aucune entité organisée qui aurait pu être transférée.</w:t>
      </w:r>
    </w:p>
    <w:p>
      <w:r>
        <w:rPr>
          <w:b/>
        </w:rPr>
        <w:t>E. 2.1</w:t>
      </w:r>
    </w:p>
    <w:p>
      <w:r>
        <w:t>Pour qu'il y ait transfert d'entreprise au sens de l' art. 333 al. 1 CO , il suffit que l'exploitation ou une partie de celle-ci soit effectivement poursuivie par le nouveau chef d'entreprise. L'exploitation est considérée comme poursuivie en tout ou en partie par l'acquéreur lorsqu'elle conserve son identité, c'est-à-dire son organisation et son but ( ATF 132 III 32 consid. 4.1 p. 37 et les arrêts cités). L'appréciation s'effectue sur la base de l'ensemble des faits et circonstances caractérisant l'opération. Est déterminant à cet égard le fait que l'acquéreur poursuive ou reprenne effectivement une activité économique identique ou similaire ( ATF 129 III 335 consid. 2.1 p. 337 et les références).</w:t>
      </w:r>
    </w:p>
    <w:p>
      <w:r>
        <w:rPr>
          <w:b/>
        </w:rPr>
        <w:t>E. 2.2</w:t>
      </w:r>
    </w:p>
    <w:p>
      <w:r>
        <w:t>Il ressort de l'état de fait cantonal que la recourante a repris l'essentiel des activités d'Ambulances Z.________, que les deux entreprises d'ambulances exerçaient les mêmes activités principales, soit le transport de malades et de blessés, que les deux conventions liant le recourant aux HUG ont été transférées à la recourante et que la plupart des employés d'Ambulances Z.________ ont continué leur travail chez la recourante. Ces éléments suffisent amplement à admettre, dans le cas présent, un transfert d'entreprise au sens de l' art. 333 al. 1 CO . Le grief tiré d'une violation de cette disposition est mal fondé.</w:t>
      </w:r>
    </w:p>
    <w:p>
      <w:r>
        <w:rPr>
          <w:b/>
        </w:rPr>
        <w:t>E. 3</w:t>
      </w:r>
    </w:p>
    <w:p>
      <w:r>
        <w:t>Le point central du litige porte sur la régularité du licenciement de l'intimée n° 1, pour une échéance correspondant à la veille du jour où l'entreprise a été transférée à la recourante.</w:t>
      </w:r>
    </w:p>
    <w:p>
      <w:r>
        <w:rPr>
          <w:b/>
        </w:rPr>
        <w:t>E. 3.1</w:t>
      </w:r>
    </w:p>
    <w:p>
      <w:r>
        <w:t>Aux termes de l' art. 333 al. 1 CO , si l'employeur transfère l'entreprise ou une partie de celle-ci à un tiers, les rapports de travail passent à l'acquéreur avec tous les droits et les obligations qui en découlent, au jour du transfert, à moins que le travailleur ne s'y oppose. Il s'agit en particulier de maintenir, pour le travailleur, les droits liés à l'ancienneté ( ATF 129 III 335 consid. 5.4.1 p. 343). Dans sa teneur actuelle, l' art. 333 al. 1 CO est entré en vigueur le 1er mai 1994; il est le résultat de l'harmonisation avec le droit européen voulue par le législateur fédéral (cf. ATF 132 III 32 consid. consid. 4.1 p. 37 et consid. 4.2.2.1 p. 39; 129 III 335 consid. 6 p. 350). Contrairement à la solution prévalant sous l'ancien droit, en cas de transfert d'entreprise, les rapports de travail existant au moment du transfert passent automatiquement à l'acquéreur, même contre le gré de ce dernier ( ATF 132 III 32 consid. 4.2.1 p. 38; 127 V 183 consid. 4d p. 187; 123 III 466 consid. 3b p. 468). Une véritable obligation de reprise incombe à l'acquéreur et il n'est pas possible d'écarter cette conséquence en concluant une convention dérogatoire entre l'employeur qui transfère l'entreprise et celui qui la reprend ( ATF 132 III 32 consid. 4.2.1 p. 38 et consid. 4.2.2.1 p. 38 ss).</w:t>
      </w:r>
    </w:p>
    <w:p>
      <w:r>
        <w:t>Seuls les rapports de travail existant au moment du transfert de l'entreprise passent à l'acquéreur. Ce dernier n'a pas à reprendre des contrats de travail n'existant plus au moment du transfert et le bénéfice de l' art. 333 CO ne peut être invoqué que par les travailleurs dont la relation de travail est en cours à la date du transfert, ce qui sera le cas également lorsque le contrat a déjà été résilié pour une date postérieure au transfert ( ATF 134 III 102 consid. 3.1.1 p. 106).</w:t>
      </w:r>
    </w:p>
    <w:p>
      <w:r>
        <w:t>Le travailleur dont le contrat a été résilié pour un terme précédant le moment du transfert de l'entreprise ne verra donc pas ses rapports de travail transférés au reprenant et ne pourra se prévaloir de l' art. 333 CO . Lorsque le licenciement intervient à l'occasion du transfert de l'entreprise («betriebsübergangsbedingte Kündigung»), il se pose toutefois la question de savoir si la résiliation du contrat de travail par l'employeur n'est pas irrégulière et, le cas échéant, avec quelles conséquences.</w:t>
      </w:r>
    </w:p>
    <w:p>
      <w:r>
        <w:rPr>
          <w:b/>
        </w:rPr>
        <w:t>E. 3.2</w:t>
      </w:r>
    </w:p>
    <w:p>
      <w:r>
        <w:t>En doctrine, les avis sont partagés. Selon Duc/Subilia, l' art. 333 al. 1 CO n'empêche pas l'employeur de résilier le contrat de travail pour un terme précédant le transfert d'entreprise et en respectant les délais de congé, lorsque l'acquéreur ne veut pas reprendre les rapports de travail; ces auteurs reconnaissent toutefois que, selon les circonstances, un tel congé peut se révéler abusif au sens de l' art. 336 CO (Droit du travail - Eléments de droit suisse, 2010, n° 13/14 ad art. 333 CO p. 473 s.). Adrian Staehelin part également du principe que l'employeur est libre de résilier le contrat de travail avant le transfert d'entreprise (Zürcher Kommentar, 3e éd. 1996, n° 12 ad art. 333 CO ). Pour Thomas Geiser, aucune norme n'interdit de licencier un travailleur en vue du transfert, de sorte que le contrat prenne fin avant le transfert d'entreprise, et une telle résiliation n'est pas abusive; en revanche, si le congé est donné pour un terme tombant avant le transfert et que le repreneur conclut un contrat avec le travailleur pour la même activité, il y a fraude à la loi et les rapports de travail selon le contrat initial se poursuivent indépendamment du nouveau contrat (Arbeitsrechtliche Fragen bei Sanierungen, in Sanierung der AG, 2e éd. 2003, p. 170). Rémy Wyler considère qu'un licenciement «pour la veille du transfert» est valable pour autant qu'il corresponde à une réalité matérielle, en ce sens que le travailleur n'est pas immédiatement réembauché par le cessionnaire; cependant, si l'employeur résilie le contrat uniquement pour empêcher le transfert des rapports de travail, le congé est abusif au sens de l' art. 336 al. 1 let . c CO (Droit du travail, 2e éd. 2008, p. 417 et p. 419; cf. également Rachel Genoud, Transfert des rapports de travail lors de transmissions d'entreprises, L'Expert-comptable suisse 2004 p. 523). Endrit Karagjozi défend également la thèse selon laquelle un licenciement pour cause de transfert est en principe valable, mais doit être tenu pour abusif; il admet néanmoins que le licenciement est inefficace lorsque le travailleur licencié est repris par le cessionnaire car, dans ce cas, la résiliation n'a pour but que la modification des conditions de travail et la perte des droits découlant de l'ancienneté (Les transferts d'entreprises en droit du travail, 2003, p. 106).</w:t>
      </w:r>
    </w:p>
    <w:p>
      <w:r>
        <w:t>D'autres auteurs sont d'avis que le licenciement notifié uniquement en raison du transfert est illicite ou nul, voire inefficace, car l' art. 333 al. 1 CO , de droit impératif, interdit implicitement une résiliation pour ce motif, laquelle constitue ainsi une fraude à la loi (Wolfgang Portmann, in Basler Kommentar, Obligationenrecht I, 4e éd. 2007, n° 10 ad art. 333 CO ; Streiff/von Kaenel, Arbeitsvertrag, 6e éd. 2006, n° 10 ad art. 333 CO p. 558; Brunner/Bühler/Waeber/Bruchez, Commentaire du contrat de travail, 3e éd. 2004, p. 209; Gabriel Aubert, in Commentaire romand, Code des obligations I, n° 5/6 ad art. 333 CO ; le même, Licenciements collectifs et transferts d'entreprises, in Journée 1994 de droit du travail et de la sécurité sociale, p. 111). Ce dernier auteur précise que les licenciements opérés, avant ou après le transfert, en vue de restructurer l'entreprise, ne sont pas contraires à l' art. 333 al. 1 CO dès lors qu'ils répondent à un motif autre que le seul transfert (op. cit., Commentaire romand, n° 5 ad art. 333 CO ).</w:t>
      </w:r>
    </w:p>
    <w:p>
      <w:r>
        <w:t>Dans le même ordre d'idées, Isabelle Wildhaber soutient qu'un licenciement lié à un transfert d'entreprise, s'il est valable en soi, ne l'est pas en cas de fraude à la loi; il n'y a pas fraude à la loi lorsque la résiliation repose sur un concept d'entreprise, à savoir qu'elle est justifiée par des raisons économiques, techniques ou organisationnelles; en l'absence d'un tel concept ou d'un autre motif matériel, un licenciement lié au transfert ne sortit pas ses effets s'il a été notifié dans l'intention de contourner l' art. 333 al. 1 CO (Die Streitfrage um einen besonderen Kündigungsschutz bei Betriebsübergang, RSJ 104/2008 p. 185 ss).</w:t>
      </w:r>
    </w:p>
    <w:p>
      <w:r>
        <w:rPr>
          <w:b/>
        </w:rPr>
        <w:t>E. 3.3</w:t>
      </w:r>
    </w:p>
    <w:p>
      <w:r>
        <w:t>Dans l'arrêt 4C.333/1998 du 7 janvier 1999, le Tribunal fédéral, se référant aux travaux préparatoires relatifs au nouvel art. 333 CO , a posé que l'employeur ne pouvait pas faire «table rase» des contrats de travail en vue du transfert, à la seule fin d'éluder la protection des salariés et de se soustraire à la règle impérative de l' art. 333 al. 1 CO (consid. 1b/bb; cf. également ATF 127 V 183 consid. 7 p. 194). Quelques années plus tard, il a répété qu'un licenciement viole l' art. 333 CO lorsqu'il est notifié en vue du transfert dans le but de priver le travailleur de la protection légale (arrêt 4P.299/2004 du 14 avril 2005 consid. 3.1). Le Tribunal fédéral n'a pas eu à se prononcer sur les conséquences d'un licenciement signifié pour éluder la protection découlant de l' art. 333 al. 1 CO (cf. ATF 134 III 102 consid. 3.1.1 p. 106).</w:t>
      </w:r>
    </w:p>
    <w:p>
      <w:r>
        <w:t>Pour mieux cerner la notion de licenciement contraire à l' art. 333 al. 1 CO , il convient de se référer au droit européen avec lequel la norme fédérale a été harmonisée dans le cadre de la procédure dite d'adaptation autonome, soit la Directive 77/187/CEE du Conseil, du 14 février 1977, concernant le rapprochement des législations des États membres relatives au maintien des droits des travailleurs en cas de transferts d'entreprises, d'établissements ou de parties d'établissements, JO L 061 du 5 mars 1977 p. 26 (cf. ATF 132 III 32 consid. 4.2.2.1 p. 39). Selon la Directive, un tiers ne peut pas reprendre une entreprise sans reprendre simultanément le personnel de celle-ci ( ATF 132 III 32 consid. 4.2.2.1 p. 39). L'art. 4 par. 1 de la Directive précise que le transfert d'entreprise ne constitue pas en lui-même un motif de licenciement pour le cédant ou le cessionnaire, ce qui ne fait pas obstacle à des licenciements intervenant pour des raisons économiques, techniques ou d'organisation impliquant des changements sur le plan de l'emploi. C'est dire qu'un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 art. 333 al. 1 CO si elle est justifiée par des raisons économiques, par exemple une réorganisation de l'entreprise transférée.</w:t>
      </w:r>
    </w:p>
    <w:p>
      <w:r>
        <w:rPr>
          <w:b/>
        </w:rPr>
        <w:t>E. 4</w:t>
      </w:r>
    </w:p>
    <w:p>
      <w:r>
        <w:t>Le motif pour lequel un congé est donné relève des constatations de fait ( ATF 131 III 535 consid. 4.3 p. 540; 130 III 699 consid. 4.1 p. 702).</w:t>
      </w:r>
    </w:p>
    <w:p>
      <w:r>
        <w:t>Selon l'arrêt attaqué, les recourants ont manoeuvré de manière à contourner les dispositions légales régissant le transfert d'entreprise. Le licenciement collectif du 28 juillet 2008 était fictif et l'intention réelle du recourant était de permettre à la recourante de choisir ses futurs employés. Les juges genevois qualifient le licenciement collectif de fraus legis, car il n'avait pour but que de contourner la loi en offrant au repreneur la possibilité de limiter le nombre de contrats repris.</w:t>
      </w:r>
    </w:p>
    <w:p>
      <w:r>
        <w:rPr>
          <w:b/>
        </w:rPr>
        <w:t>E. 4.1</w:t>
      </w:r>
    </w:p>
    <w:p>
      <w:r>
        <w:t>Invoquant l' art. 9 Cst. , la recourante se plaint d'une appréciation arbitraire des preuves sur ce point. Premièrement, ni les faits établis par la cour cantonale, ni aucune pièce du dossier ne permettraient de retenir que la recourante a pris part d'une quelconque manière à la décision de procéder à un licenciement collectif. Se référant à plusieurs passages d'un procès-verbal du 25 novembre 2008 ainsi qu'à la circulaire du 26 juillet 2008, la recourante s'en prend ensuite à la constatation implicite de la cour cantonale selon laquelle le recourant savait, lors de l'annonce des licenciements, que son entreprise serait transférée à la recourante.</w:t>
      </w:r>
    </w:p>
    <w:p>
      <w:r>
        <w:t>Le recourant critique également, sous l'angle de l'arbitraire, la constatation selon laquelle le licenciement collectif a été notifié pour éluder la protection découlant de l' art. 333 al. 1 CO . Il fait valoir que le licenciement collectif a été annoncé aux employés avant que les deux sociétés d'ambulances ne se mettent d'accord sur le transfert d'entreprise, contrairement à ce que la cour cantonale a retenu.</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4.3</w:t>
      </w:r>
    </w:p>
    <w:p>
      <w:r>
        <w:t>Le motif du licenciement collectif tel qu'établi par la cour cantonale était en réalité d'empêcher le transfert des rapports de travail d'un certain nombre d'employés, dont l'intimée n° 1, et de permettre ainsi à l'entreprise cessionnaire de limiter le nombre de contrats repris. A cet égard, il ressort de la circulaire du recourant du 26 juillet 2008, annonçant le licenciement collectif, que des discussions étaient alors en cours sur la possibilité d'une reprise de la majorité des employés par une entreprise tierce. Il est par ailleurs établi que la faisabilité du transfert a été étudiée lors de la deuxième quinzaine de juillet 2008 et que le transfert dépendait notamment de l'accord des HUG au transfert de deux conventions, lequel est intervenu le 19 août 2008. Sur le vu de cette chronologie, il paraît difficile d'admettre que, lors de l'envoi des lettres de licenciement en date du 28 juillet 2008, le recourant était certain que son entreprise allait être reprise par la recourante, de sorte que le licenciement collectif revêtait un caractère purement fictif.</w:t>
      </w:r>
    </w:p>
    <w:p>
      <w:r>
        <w:t>Cela étant, la question peut rester ouverte. En effet, même si le but premier était de mettre un terme aux contrats en raison d'une cessation d'activités, il n'en demeure pas moins qu'au moment des licenciements, le recourant menait des négociations avec la recourante et qu'il savait que la cessionnaire potentielle n'entendait pas reprendre l'ensemble du personnel, mais seulement une majorité. En licenciant tout son personnel, il ne pouvait ignorer que cette mesure aurait pour conséquence, si le transfert d'entreprise avait finalement lieu, que les rapports de travail des employés dont le licenciement serait maintenu, ne seraient pas transférés à la recourante. Les licenciements avaient donc pour but, alternatif et accepté par le recourant, d'empêcher le transfert des rapports de travail de plusieurs collaborateurs et de limiter le nombre de contrats repris. Dans ce sens, la constatation de la cour cantonale selon laquelle le motif du licenciement collectif était de permettre à la recourante de ne reprendre qu'une partie des employés n'est pas entachée d'arbitraire.</w:t>
      </w:r>
    </w:p>
    <w:p>
      <w:r>
        <w:rPr>
          <w:b/>
        </w:rPr>
        <w:t>E. 5</w:t>
      </w:r>
    </w:p>
    <w:p>
      <w:r>
        <w:t>Il reste à examiner si, en licenciant l'intimée n° 1 pour ce motif, le recourant a violé l' art. 333 al. 1 CO . En d'autres termes, il s'agit de rechercher si le fait de vouloir limiter le nombre de contrats repris constitue, dans les circonstances de l'espèce, une fraude à la loi. En définitive, le cas est analogue à celui qui se présenterait si le recourant avait licencié, pour la veille du transfert d'entreprise, 6 collaborateurs sur 26.</w:t>
      </w:r>
    </w:p>
    <w:p>
      <w:r>
        <w:rPr>
          <w:b/>
        </w:rPr>
        <w:t>E. 5.1</w:t>
      </w:r>
    </w:p>
    <w:p>
      <w:r>
        <w:t>Invoquant une violation de l' art. 333 al. 1 CO , les parties recourantes reprochent toutes deux à la cour cantonale de n'avoir pas admis que la résiliation du contrat de travail de l'intimée n° 1 était fondée sur des motifs économiques.</w:t>
      </w:r>
    </w:p>
    <w:p>
      <w:r>
        <w:rPr>
          <w:b/>
        </w:rPr>
        <w:t>E. 5.2</w:t>
      </w:r>
    </w:p>
    <w:p>
      <w:r>
        <w:t>Il n'est pas contesté que l'entreprise du recourant connaissait des difficultés financières depuis un certain temps. Il résulte de la circulaire du 7 août 2008 que la cause des déficits était structurelle et que l'entreprise ne pouvait encore tenir longtemps dans ces conditions. Dans le même document, le recourant explique qu'il n'a plus l'énergie ni la motivation indispensables pour redresser lui-même la situation et qu'à cette fin, il a cherché un repreneur. Dans ce contexte, il est manifeste qu'une réduction du personnel constituait une mesure propre à améliorer la situation sur le plan financier et que la reprise limitée à environ quatre cinquièmes des effectifs, telle que proposée par la recourante, était dictée par des motifs économiques. Par conséquent, les licenciements liés à ce transfert d'entreprise, dont celui de l'intimée n° 1, étaient fondés sur des raisons économiques. L'intention du recourant d'éviter le transfert des rapports de travail de l'intimée n° 1 à la recourante ne révèle, dans ces circonstances, aucune fraude à la loi, contrairement à ce que la cour cantonale a admis.</w:t>
      </w:r>
    </w:p>
    <w:p>
      <w:r>
        <w:t>Dès lors qu'il n'a pas été signifié en violation de l' art. 333 al. 1 CO , le licenciement de l'intimée n° 1 ne saurait être nul. Le contrat de travail a pris fin le 30 septembre 2008 et l'intimée n° 1 n'a de prétentions salariales au-delà de cette date ni envers le recourant, ni envers la recourante à laquelle les rapports de travail n'ont pas été transférés.</w:t>
      </w:r>
    </w:p>
    <w:p>
      <w:r>
        <w:rPr>
          <w:b/>
        </w:rPr>
        <w:t>E. 6</w:t>
      </w:r>
    </w:p>
    <w:p>
      <w:r>
        <w:t>Prenant en considération l'hypothèse où le licenciement est valable, la cour cantonale a examiné s'il était abusif ou non. Elle est arrivée à la conclusion que le licenciement collectif ne respectait pas la procédure de consultation prévue en la matière et qu'il était ainsi abusif au sens de l' art. 336 al. 2 let . c CO.</w:t>
      </w:r>
    </w:p>
    <w:p>
      <w:r>
        <w:rPr>
          <w:b/>
        </w:rPr>
        <w:t>E. 6.1</w:t>
      </w:r>
    </w:p>
    <w:p>
      <w:r>
        <w:t>Invoquant une violation de l' art. 335d CO , les recourants reprochent tous deux à la Cour d'appel d'avoir retenu l'existence d'un licenciement collectif. Se fondant sur la jurisprudence selon laquelle un licenciement collectif peut être retiré, ils font valoir que 21 licenciements sur 26 ont été annulés en l'espèce et qu'ainsi, il n'y a pas eu de licenciement collectif.</w:t>
      </w:r>
    </w:p>
    <w:p>
      <w:r>
        <w:rPr>
          <w:b/>
        </w:rPr>
        <w:t>E. 6.2</w:t>
      </w:r>
    </w:p>
    <w:p>
      <w:r>
        <w:t>Selon l' art. 336 al. 2 let . c CO, le congé est abusif lorsqu'il est donné par l'employeur sans respecter la procédure de consultation prévue à l' art. 335f CO pour les licenciements collectifs.</w:t>
      </w:r>
    </w:p>
    <w:p>
      <w:r>
        <w:t>Dans les établissements employant habituellement plus de 20 mais moins de 100 travailleurs, il y a licenciement collectif lorsque, dans un délai de 30 jours, l'employeur notifie au moins 10 congés pour des motifs non inhérents à la personne du travailleur ( art. 335d ch. 1 CO ). Aux termes de l' art. 335f al. 1 CO , l'employeur qui envisage de procéder à un licenciement collectif est tenu de consulter la représentation des travailleurs ou, à défaut, les travailleurs. Il leur donne au moins la possibilité de formuler des propositions sur les moyens d'éviter les congés ou d'en limiter le nombre, ainsi que d'en atténuer les conséquences ( art. 335f al. 2 CO ). La loi ne règle pas précisément le moment auquel l'employeur doit mettre en oeuvre la procédure de consultation, ni la durée dont doivent disposer les travailleurs ou leur représentation pour formuler leurs propositions. Sur le premier point, le Tribunal fédéral a jugé que la consultation devait avoir lieu avant que l'employeur ne prenne la décision définitive de résilier les contrats de travail, puisque le sens de cette mesure est de permettre aux travailleurs d'influer sur le processus décisionnel de l'employeur ( ATF 123 III 176 consid. 4a p. 180; 130 III 102 consid. 4.2 p. 110). Sur le second point, la jurisprudence n'a pas fixé un délai minimal de consultation, mais a précisé que celui-ci dépendait des circonstances ( ATF 123 III 176 consid. 4b p. 181). En tout cas, la consultation doit être terminée avant le prononcé des licenciements ( ATF 130 III 102 consid. 4.3 p. 110).</w:t>
      </w:r>
    </w:p>
    <w:p>
      <w:r>
        <w:t>Selon l' art. 336a al. 1 et 3 CO , la partie qui a résilié abusivement le contrat doit à l'autre une indemnité, dont le montant, en cas de licenciement collectif sans consultation préalable, s'élève au maximum à deux mois de salaire. Le travailleur qui prétend à cette indemnité doit faire opposition au congé par écrit auprès de l'employeur au plus tard jusqu'à la fin du délai de congé ( art. 336b al. 1 CO ); si l'opposition est valable et que les parties ne s'entendent pas pour maintenir les rapports de travail, le travailleur peut faire valoir sa prétention en justice dans les 180 jours suivant la fin du contrat, sous peine de péremption ( art. 336b al. 2 CO ).</w:t>
      </w:r>
    </w:p>
    <w:p>
      <w:r>
        <w:rPr>
          <w:b/>
        </w:rPr>
        <w:t>E. 6.3</w:t>
      </w:r>
    </w:p>
    <w:p>
      <w:r>
        <w:t>En date du 28 juillet 2008, le recourant a signifié leur congé à tous les collaborateurs de son entreprise. Ce faisant, il a manifestement procédé à un licenciement collectif. Le fait que l'employeur, environ une semaine plus tard, a retiré 21 congés sur 26 ne change rien à la nature du licenciement notifié, qui consiste en l'exercice d'un droit formateur résolutoire.</w:t>
      </w:r>
    </w:p>
    <w:p>
      <w:r>
        <w:t>En ce qui concerne le retrait d'un licenciement collectif, le Tribunal fédéral a simplement reconnu que les travailleurs pouvaient tacitement accepter un retrait des congés en poursuivant les rapports de travail comme si l'employeur ne les avait pas licenciés, concluant ainsi des contrats ayant pour objet de tenir les congés pour non avenus; ce faisant, les parties s'entendent, conformément à l' art. 336b al. 2 CO , pour maintenir les rapports de travail, de sorte que les travailleurs concernés ne peuvent alors prétendre à l'indemnité pour congé abusif, due en cas de licenciement collectif sans consultation préalable ( ATF 134 III 67 consid. 5 p. 70). En d'autres termes, le retrait des licenciements est susceptible d'influer sur le droit des travailleurs à une indemnité pour licenciement collectif non conforme à la procédure légale, mais non sur la nature même du licenciement collectif. Il tombe par ailleurs sous le sens que seuls les travailleurs dont le congé a été retiré peuvent se voir opposer leur acceptation tacite, avec pour conséquence le refus de toute indemnité. En conclusion, le moyen fondé sur une prétendue absence de licenciement collectif ne peut être qu'écarté.</w:t>
      </w:r>
    </w:p>
    <w:p>
      <w:r>
        <w:rPr>
          <w:b/>
        </w:rPr>
        <w:t>E. 6.4</w:t>
      </w:r>
    </w:p>
    <w:p>
      <w:r>
        <w:t>Le caractère abusif ou non de la résiliation s'apprécie en fonction des circonstances existant au moment où l'auteur manifeste sa volonté de mettre un terme au contrat (arrêt 4A_130/2008 du 26 mai 2008 consid. 2.1, in SJ 2008 I p. 461). En l'espèce, le recourant a tout d'abord annoncé à ses employés que des difficultés financières l'incitaient à cesser ses activités (réunion du 17 juillet 2008). Dans la circulaire du 26 juillet 2008, il informait le personnel que tous les contrats seraient résiliés pour le 30 septembre 2008. Les lettres de licenciement sont datées du 28 juillet 2008. Il est constant qu'avant cette date, l'employeur n'a pas consulté les travailleurs ni leur représentation et, a fortiori, qu'il ne leur a pas fixé un délai pour se déterminer. Ce n'est que postérieurement à la notification des congés, soit lors de la réunion du personnel du 12 août 2008, que les employés ont pu poser des questions et formuler des propositions relatives à la poursuite des activités de l'entreprise.</w:t>
      </w:r>
    </w:p>
    <w:p>
      <w:r>
        <w:t>Dans ces conditions, le recourant n'a manifestement pas respecté la procédure de consultation instituée à l' art. 335f CO , de sorte que le congé signifié à l'intimée n° 1 dans le cadre du licenciement collectif est abusif au sens de l' art. 336 al. 2 let . c CO.</w:t>
      </w:r>
    </w:p>
    <w:p>
      <w:r>
        <w:rPr>
          <w:b/>
        </w:rPr>
        <w:t>E. 6.5</w:t>
      </w:r>
    </w:p>
    <w:p>
      <w:r>
        <w:t>Pour le cas où le licenciement est valable mais abusif, la cour cantonale considère que l'indemnité doit être fixée au maximum de deux mois de salaire eu égard aux circonstances de l'espèce. Elle met en avant le non-respect crasse, par l'employeur, des règles légales en matière de consultation du personnel, le silence opposé par le recourant à une proposition de l'un des employés et une certaine duplicité à prétendre que les négociations avec la recourante n'étaient pas encore entamées courant juillet 2008, voire étaient embryonnaires, alors qu'elles devaient être à tout le moins sérieusement engagées.</w:t>
      </w:r>
    </w:p>
    <w:p>
      <w:r>
        <w:t>Le recourant ne se prononce pas sur le montant de l'indemnité.</w:t>
      </w:r>
    </w:p>
    <w:p>
      <w:r>
        <w:t>Aux termes de l' art. 336a al. 2 CO , l'indemnité est fixée par le juge, compte tenu de toutes les circonstances. Usant de son pouvoir d'appréciation, le juge la fixera en équité ( art. 4 CC ; ATF 123 III 391 consid. 3c p. 394). Le Tribunal fédéral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123 III 246 consid. 6a p. 255; cf. également ATF 135 III 259 consid. 2.5 p. 264 et les arrêts cités).</w:t>
      </w:r>
    </w:p>
    <w:p>
      <w:r>
        <w:t>En l'espèce, l'appréciation de la Cour d'appel n'apparaît pas fondée sur des facteurs dénués de pertinence. Le recourant a mis les travailleurs devant le fait accompli et n'a même pas ébauché une procédure de consultation avec ses employés; il n'est pas non plus entré en matière sur une proposition d'un collègue de l'intimée n° 1. En outre, il a licencié tous les collaborateurs alors que les pourparlers de transfert de l'entreprise étaient manifestement bien avancés puisque le retrait de 21 licenciements a été annoncé environ une semaine plus tard. Au surplus, le résultat auquel la cour cantonale a abouti - une indemnité équivalente à deux mois de salaire - ne consacre pas une iniquité choquante.</w:t>
      </w:r>
    </w:p>
    <w:p>
      <w:r>
        <w:t>Le salaire déterminant est le salaire brut, auquel s'ajoutent les autres prestations de l'employeur revêtant un caractère salarial, comme les provisions ou le treizième salaire. Il convient de se fonder sur le salaire du dernier mois ou la moyenne des salaires de la dernière année (arrêt 4A_571/2008 du 5 mars 2009 consid. 5.1).</w:t>
      </w:r>
    </w:p>
    <w:p>
      <w:r>
        <w:t>En 2008, le salaire brut de base de l'intimée n° 1 se montait à 5'350 fr. par mois et les différentes primes mensuelles s'élevaient à 1'300 fr. Le salaire mensuel déterminant est ainsi de 6'650 fr., de sorte que l'indemnité due par le recourant à l'intimée n° 1 sur la base des art. 336 al. 2 let . c et 336a al. 3 CO est fixée à 13'300 fr.</w:t>
      </w:r>
    </w:p>
    <w:p>
      <w:r>
        <w:t>Ce montant portera intérêts à 5% (cf. art. 104 al. 1 CO ) dès le 1er octobre 2008 (cf. arrêt 4C.414/2005 du 29 mars 2006 consid. 6 et les références).</w:t>
      </w:r>
    </w:p>
    <w:p>
      <w:r>
        <w:rPr>
          <w:b/>
        </w:rPr>
        <w:t>E. 7</w:t>
      </w:r>
    </w:p>
    <w:p>
      <w:r>
        <w:t>Invoquant l' art. 321c al. 3 CO , le recourant reproche à la cour cantonale d'avoir inclus, dans le salaire déterminant pour la rétribution des heures supplémentaires, la prime d'ancienneté, la prime de conduite et la prime liée aux inconvénients de service. A son sens, il résulte du règlement d'entreprise faisant partie intégrante du contrat de travail que ces trois primes ne sont pas comprises dans le salaire de base.</w:t>
      </w:r>
    </w:p>
    <w:p>
      <w:r>
        <w:rPr>
          <w:b/>
        </w:rPr>
        <w:t>E. 7.1</w:t>
      </w:r>
    </w:p>
    <w:p>
      <w:r>
        <w:t>Aux termes de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comprend tous les éléments composant la rémunération obligatoirement due par l'employeur, y compris le treizième salaire et les diverses indemnités prévues contractuellement en relation avec le travail (arrêt 4C.414/2005 du 29 mars 2006 consid. 5.2), comme, par exemple, la prime de risque (Streiff/von Kaenel, op. cit., n° 12 ad art. 321d CO p. 164) ou un supplément de salaire versé en compensation du travail de nuit ou effectué en équipes (Philippe Carruzzo, La rémunération du travailleur et le remboursement des frais, 2007, p. 94).</w:t>
      </w:r>
    </w:p>
    <w:p>
      <w:r>
        <w:rPr>
          <w:b/>
        </w:rPr>
        <w:t>E. 7.2</w:t>
      </w:r>
    </w:p>
    <w:p>
      <w:r>
        <w:t>En l'espèce, la cour cantonale a constaté que les trois primes litigieuses, allouées systématiquement, faisaient partie du salaire convenu. Le recourant ne remet pas en cause cette constatation en tant que telle, mais prétend que, selon le contrat liant les parties, les heures supplémentaires étaient calculées exclusivement sur le salaire de base, à l'exclusion des primes susmentionnées.</w:t>
      </w:r>
    </w:p>
    <w:p>
      <w:r>
        <w:t>A ce propos, aucun accord écrit dérogatoire ne ressort des articles du règlement d'entreprise cités par le recourant. Les art. 13.2 et 13.3 relatifs aux heures supplémentaires se bornent à prévoir que «les heures supplémentaires accomplies au-delà du planning sont, en règle générale, payées avec un supplément de 25%» et que les «heures effectuées le dimanche et les jours fériés sont majorées de 50%». Quant à l'art. 15, il mentionne le salaire mensuel brut et différentes primes, mais on ne voit pas comment cette disposition pourrait être interprétée comme excluant les primes du salaire déterminant pour le calcul de la rémunération due pour les heures supplémentaires. Le moyen tiré d'une violation de l' art. 321c CO est mal fondé.</w:t>
      </w:r>
    </w:p>
    <w:p>
      <w:r>
        <w:rPr>
          <w:b/>
        </w:rPr>
        <w:t>E. 8</w:t>
      </w:r>
    </w:p>
    <w:p>
      <w:r>
        <w:t>En résumé, le recours de la recourante doit être entièrement admis. Dès lors que les rapports de travail n'ont pas passé à l'acquéreur sur la base de l' art. 333 CO , l'intimée n° 1 ne peut faire valoir aucune prétention contractuelle à l'égard de la recourante. Il s'ensuit que l'action de l'intimée n° 1 contre la recourante sera rejetée, ce qui a pour conséquence que la caisse de chômage ne peut faire valoir aucune prétention non plus envers la recourante.</w:t>
      </w:r>
    </w:p>
    <w:p>
      <w:r>
        <w:t>Le recours du recourant est partiellement admis. Le recourant n'a pas à verser à l'intimée n° 1 la somme brute de 23'007 fr.47 à titre de salaire d'octobre 2008 au 10 janvier 2009. En revanche, il lui doit une indemnité pour résiliation abusive de 13'300 fr. La subrogation de la caisse de chômage sur la base de l' art. 29 al. 2 LACI (RS 837.0) ne porte que sur le salaire ou une créance assimilée au sens de l' art. 11 al. 3 LACI ; ces prétentions ne comprennent pas l'indemnité pour congé abusif (Charles Munoz, La fin du contrat individuel de travail et le droit aux indemnités de l'assurance-chômage, 1992, p. 105 et p. 199). L'intimée n° 2 n'est ainsi pas subrogée dans les droits de l'intimée n° 1 envers le recourant.</w:t>
      </w:r>
    </w:p>
    <w:p>
      <w:r>
        <w:t>Pour le reste, le montant de 1'614 fr.73 dû à l'intimée n° 1 par le recourant à titre de rémunération des heures supplémentaires est confirmé, y compris le point de départ des intérêts au 10 janvier 2009, faute de recours de l'intimée n° 1.</w:t>
      </w:r>
    </w:p>
    <w:p>
      <w:r>
        <w:rPr>
          <w:b/>
        </w:rPr>
        <w:t>E. 9</w:t>
      </w:r>
    </w:p>
    <w:p>
      <w:r>
        <w:t>Vu l'issue de la procédure, il convient de mettre les frais judiciaires afférents au recours de la recourante à la charge de l'intimée n° 1 ( art. 66 al. 1 LTF ). Comme, à l'ouverture de l'action, les conclusions de la demande dépassaient 30'000 fr., l'émolument judiciaire ne sera pas réduit (cf. art. 65 al. 4 let . c LTF; ATF 115 II 30 consid. 5b p. 41). En outre, l'intimée n° 1 versera des dépens à la recourante ( art. 68 al. 1 et 2 LTF ).</w:t>
      </w:r>
    </w:p>
    <w:p>
      <w:r>
        <w:t>Devant le Tribunal fédéral, le recourant contestait devoir quoi que ce soit à l'intimée n° 1. Il obtient finalement que la prétention globale de la travailleuse soit réduite d'environ 40%. Dans ces conditions, il se justifie de mettre les frais judiciaires par moitié à la charge de chacune de ces deux parties ( art. 66 al. 1 LTF ). Là également, l'émolument sera fixé selon le tarif ordinaire. Les dépens seront compensés ( art. 68 al. 1 et 2 LTF ).</w:t>
      </w:r>
    </w:p>
    <w:p>
      <w:r>
        <w:t>Aucun émolument judiciaire ni dépens ne seront mis à la charge de l'intimée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