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4A_344/2024 vom 17. Juni 2024</w:t>
      </w:r>
    </w:p>
    <w:p>
      <w:r>
        <w:t>Bundesgericht, 2024-06-17, FR</w:t>
      </w:r>
    </w:p>
    <w:p>
      <w:r>
        <w:rPr>
          <w:b/>
        </w:rPr>
        <w:t xml:space="preserve">Quelle: </w:t>
      </w:r>
      <w:r>
        <w:t>https://mcp.opencaselaw.ch/entscheid/bger_4A_344_2024</w:t>
      </w:r>
    </w:p>
    <w:p>
      <w:r>
        <w:t>FR: TF 4A_344/2024 du 17 juin 2024</w:t>
      </w:r>
    </w:p>
    <w:p>
      <w:r>
        <w:t>IT: TF 4A_344/2024 del 17 giugno 2024</w:t>
      </w:r>
    </w:p>
    <w:p>
      <w:pPr>
        <w:pStyle w:val="Heading2"/>
      </w:pPr>
      <w:r>
        <w:t>Erwägungen</w:t>
      </w:r>
    </w:p>
    <w:p>
      <w:r>
        <w:rPr>
          <w:b/>
        </w:rPr>
        <w:t>E. 1</w:t>
      </w:r>
    </w:p>
    <w:p>
      <w:r>
        <w:t>Statuant par arrêt du 18 avril 2024, la Cour civile II du Tribunal cantonal du canton du Valais a déclaré irrecevable le recours formé par A.________ Sàrl à l'encontre de la décision rendue le 6 mars 2024 par le juge de district de Sion dans le cadre du litige divisant ladite société d'avec B.________ SA.</w:t>
      </w:r>
    </w:p>
    <w:p>
      <w:r>
        <w:rPr>
          <w:b/>
        </w:rPr>
        <w:t>E. 2</w:t>
      </w:r>
    </w:p>
    <w:p>
      <w:r>
        <w:t>Le 12 juin 2024, A.________ Sàrl (ci-après: la recourante) a formé un recours à l'encontre cet arrêt. Le Tribunal fédéral n'a pas requis le dépôt d'une réponse au recours.</w:t>
      </w:r>
    </w:p>
    <w:p>
      <w:r>
        <w:rPr>
          <w:b/>
        </w:rPr>
        <w:t>E. 3</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 En l'occurrence, il ressort de l'extrait de suivi des envois de La Poste suisse que la décision cantonale entreprise a été notifiée à la recourante le 19 avril 2024. Déposé le 12 juin 2024, le recours est dès lors tardif et, partant, manifestement irrecevable, ce qu'il convient de constater selon la procédure simplifiée de l' art. 108 al. 1 let. a LTF .</w:t>
      </w:r>
    </w:p>
    <w:p>
      <w:r>
        <w:rPr>
          <w:b/>
        </w:rPr>
        <w:t>E. 4</w:t>
      </w:r>
    </w:p>
    <w:p>
      <w:r>
        <w:t>Étant donné les circonstances, le Tribunal fédéral renoncera exceptionnellement à la perception des frais judiciaires ( art. 66 al. 1 LTF ). Il n'y a pas lieu à l'allocation de dépens, dès lors que la partie intimée n'a pas été invitée à se déterminer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