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343/2022 vom 13. September 2022</w:t>
      </w:r>
    </w:p>
    <w:p>
      <w:r>
        <w:t>Bundesgericht, 2022-09-13, FR</w:t>
      </w:r>
    </w:p>
    <w:p>
      <w:r>
        <w:rPr>
          <w:b/>
        </w:rPr>
        <w:t xml:space="preserve">Quelle: </w:t>
      </w:r>
      <w:r>
        <w:t>https://mcp.opencaselaw.ch/entscheid/bger_4A_343_2022</w:t>
      </w:r>
    </w:p>
    <w:p>
      <w:r>
        <w:t>FR: TF 4A 343/2022 du 13 septembre 2022</w:t>
      </w:r>
    </w:p>
    <w:p>
      <w:r>
        <w:t>IT: TF 4A 343/2022 del 13 settembre 2022</w:t>
      </w:r>
    </w:p>
    <w:p>
      <w:pPr>
        <w:pStyle w:val="Heading2"/>
      </w:pPr>
      <w:r>
        <w:t>Regeste</w:t>
      </w:r>
    </w:p>
    <w:p>
      <w:r>
        <w:t>contrat d'assurance; décision incidente, | Droit des contrats</w:t>
      </w:r>
    </w:p>
    <w:p>
      <w:pPr>
        <w:pStyle w:val="Heading2"/>
      </w:pPr>
      <w:r>
        <w:t>Erwägungen</w:t>
      </w:r>
    </w:p>
    <w:p>
      <w:r>
        <w:rPr>
          <w:b/>
        </w:rPr>
        <w:t>E. 1</w:t>
      </w:r>
    </w:p>
    <w:p>
      <w:r>
        <w:t>Le 6 novembre 2014, au bénéfice d'une autorisation de procéder, la Fondation de Prévoyance B.________ a saisi le Tribunal de première instance du canton de Genève d'une demande tendant notamment au paiement par A.________ SA d'un montant de 670'498 fr. 15 avec intérêts. Ce montant correspondait à des prestations prévues par le contrat n° xxx en raison de l'invalidité de C.________. Par jugement du 3 novembre 2021, le tribunal a débouté la Fondation de Prévoyance B.________ des fins de sa demande en paiement. Il a retenu qu'A.________ SA n'était pas tenue de lui verser des prestations d'invalidité sur la base du contrat précité. Par arrêt du 21 juin 2022, statuant sur appel de la Fondation de Prévoyance B.________, la Chambre civile de la Cour de Justice du canton de Genève a annulé le jugement entrepris et renvoyé la cause au tribunal pour nouvelle décision au sens des considérants. Ce dernier devait déterminer la quotité des prestations dues par A.________ SA à la Fondation de Prévoyance B.________ sur la base du contrat précité en lien avec le cas d'invalidité de C.________.</w:t>
      </w:r>
    </w:p>
    <w:p>
      <w:r>
        <w:rPr>
          <w:b/>
        </w:rPr>
        <w:t>E. 2</w:t>
      </w:r>
    </w:p>
    <w:p>
      <w:r>
        <w:t>A.________ SA (ci-après: la recourante) a exercé un recours en matière civile au Tribunal fédéral à l'encontre de cet arrêt. En substance, elle a conclu à sa réforme en ce sens que l'appel formé par la Fondation de Prévoyance B.________ contre le jugement rendu le 3 novembre 2021 par le tribunal soit rejeté et que ledit jugement soit confirmé. La Fondation de Prévoyance B.________ (ci-après: l'intimée) et la cour cantonale n'ont pas été invitées à se déterminer.</w:t>
      </w:r>
    </w:p>
    <w:p>
      <w:r>
        <w:rPr>
          <w:b/>
        </w:rPr>
        <w:t>E. 3</w:t>
      </w:r>
    </w:p>
    <w:p>
      <w:r>
        <w:t>Le Tribunal fédéral examine d'office et librement la recevabilité des recours qui lui sont soumis ( ATF 145 I 239 consid. 2).</w:t>
      </w:r>
    </w:p>
    <w:p>
      <w:r>
        <w:rPr>
          <w:b/>
        </w:rPr>
        <w:t>E. 3.1</w:t>
      </w:r>
    </w:p>
    <w:p>
      <w:r>
        <w:t>En l'espèce, l'arrêt attaqué n'est pas une décision finale, au sens de l' art. 90 LTF , car il ne met pas un terme à la procédure. Il reconnaît sur le principe le devoir de la recourante de verser des prestations à l'intimée, mais renvoie la cause au tribunal de première instance pour qu'il détermine la quotité des prestations dues et rende une nouvelle décision. Un tel arrêt de renvoi est une décision de nature incidente ( ATF 144 III 253 consid. 1.4; arrêt 4A_370/2020 du 7 août 2020 consid. 4.2). Celle-ci ne porte ni sur la compétence, ni sur une demande de récusation ( art. 92 LTF ), et tombe ainsi sous le coup de l' art. 93 LTF .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attaquée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rPr>
          <w:b/>
        </w:rPr>
        <w:t>E. 3.2</w:t>
      </w:r>
    </w:p>
    <w:p>
      <w:r>
        <w:t>L'arrêt attaqué ne relève manifestement pas de l'hypothèse du préjudice irréparable ( art. 93 al. 1 let. a LTF ).</w:t>
      </w:r>
    </w:p>
    <w:p>
      <w:r>
        <w:rPr>
          <w:b/>
        </w:rPr>
        <w:t>E. 3.3</w:t>
      </w:r>
    </w:p>
    <w:p>
      <w:r>
        <w:t>Quant à celle prévue à l' art. 93 al. 1 let. b LTF , on doit constater que si le Tribunal fédéral devait admettre que la recourante n'était pas tenue de verser des prestations à l'intimée, il pourrait rendre une décision finale immédiate, rejetant les prétentions de l'intimée. Toutefois, il appartient à la partie recourante d'établir qu'une telle décision permettrait d'éviter une procédure probatoire longue et coûteuse, si cela n'est pas manifeste; elle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Or, la recourante ignore totalement cette problématique et ne tente pas de faire la démonstration exigée par la jurisprudence. Au demeurant, la réalisation de cette condition n'apparaît pas manifeste.</w:t>
      </w:r>
    </w:p>
    <w:p>
      <w:r>
        <w:rPr>
          <w:b/>
        </w:rPr>
        <w:t>E. 4</w:t>
      </w:r>
    </w:p>
    <w:p>
      <w:r>
        <w:t>Il s'ensuit que le présent recours est manifestement irrecevable, ce qu'il y a lieu de constater selon la procédure simplifiée prévue par l' art. 108 al. 1 let. a LTF . La recourante, qui succombe, devra payer les frais de la procédure fédérale ( art. 66 al. 1 LTF ). En revanche, elle n'aura pas à indemniser l'intimée, puisque cette dernière n'a pas été invitée à déposer une réponse.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