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4A_342/2017 vom 14. Juli 2017</w:t>
      </w:r>
    </w:p>
    <w:p>
      <w:r>
        <w:t>Bundesgericht, 2017-07-14, DE</w:t>
      </w:r>
    </w:p>
    <w:p>
      <w:r>
        <w:rPr>
          <w:b/>
        </w:rPr>
        <w:t xml:space="preserve">Quelle: </w:t>
      </w:r>
      <w:r>
        <w:t>https://mcp.opencaselaw.ch/entscheid/bger_4A_342_2017</w:t>
      </w:r>
    </w:p>
    <w:p>
      <w:r>
        <w:t>FR: TF 4A_342/2017 du 14 juillet 2017</w:t>
      </w:r>
    </w:p>
    <w:p>
      <w:r>
        <w:t>IT: TF 4A_342/2017 del 14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4A_342/2017</w:t>
      </w:r>
    </w:p>
    <w:p>
      <w:r>
        <w:t>Verfügung vom 14. Juli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 AG,</w:t>
      </w:r>
    </w:p>
    <w:p>
      <w:r>
        <w:t>vertreten durch Rechtsanwalt Dr. Niccolò Gozzi</w:t>
      </w:r>
    </w:p>
    <w:p>
      <w:r>
        <w:t>und Rechtsanwältin Laura Borer,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Bankgarantie; vorsorgliche Massnahmen,</w:t>
      </w:r>
    </w:p>
    <w:p>
      <w:r>
        <w:t>Beschwerde gegen das Urteil des Handelsgerichts</w:t>
      </w:r>
    </w:p>
    <w:p>
      <w:r>
        <w:t>des Kantons Zürich vom 15. Juni 2017.</w:t>
      </w:r>
    </w:p>
    <w:p>
      <w:r>
        <w:t>In Erwägung,</w:t>
      </w:r>
    </w:p>
    <w:p>
      <w:r>
        <w:t>dass die Beschwerdeführerin das Urteil des Handelsgerichts des Kantons Zürich vom 15. Juni 2017 mit Beschwerde vom 23. Juni 2017 beim Bundesgericht anfocht;</w:t>
      </w:r>
    </w:p>
    <w:p>
      <w:r>
        <w:t>dass die Beschwerdeführerin dem Bundesgericht mit Schreiben vom 11. Juli 2017 mitteilte, sie ziehe die Beschwerde zurück;</w:t>
      </w:r>
    </w:p>
    <w:p>
      <w:r>
        <w:t>dass das bundesgerichtliche Verfahren damit gemäss Art. 32 Abs. 2 BGG abgeschrieben werden kann;</w:t>
      </w:r>
    </w:p>
    <w:p>
      <w:r>
        <w:t>dass die reduzierten Gerichtskosten der Beschwerdeführerin aufzuerlegen sind ( Art. 66 Abs. 2 und 3 BGG );</w:t>
      </w:r>
    </w:p>
    <w:p>
      <w:r>
        <w:t>dass der nicht anwaltlich vertretenen Beschwerdegegnerin, der im Übrigen kein Aufwand entstanden ist, keine Parteientschädigung zuzusprechen ist ( Art. 68 Abs. 2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Handelsgericht des Kantons Zürich schriftlich mitgeteilt.</w:t>
      </w:r>
    </w:p>
    <w:p>
      <w:r>
        <w:t>Lausanne, 14. Juli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