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4A_339/2025 vom 9. Juli 2025</w:t>
      </w:r>
    </w:p>
    <w:p>
      <w:r>
        <w:t>Bundesgericht, 2025-07-09, IT</w:t>
      </w:r>
    </w:p>
    <w:p>
      <w:r>
        <w:rPr>
          <w:b/>
        </w:rPr>
        <w:t xml:space="preserve">Quelle: </w:t>
      </w:r>
      <w:r>
        <w:t>https://mcp.opencaselaw.ch/entscheid/bger_4A_339_2025</w:t>
      </w:r>
    </w:p>
    <w:p>
      <w:r>
        <w:t>FR: TF 4A_339/2025 du 9 juillet 2025</w:t>
      </w:r>
    </w:p>
    <w:p>
      <w:r>
        <w:t>IT: TF 4A_339/2025 del 9 luglio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sentenza 14 aprile 2025 la Camera di esecuzione e fallimenti del Tribunale di appello del Cantone Ticino ha dichiarato irricevibile, a causa del mancato pagamento dell'anticipo spese, il reclamo presentato da A.________ contro la decisione in materia di rigetto definitivo dell'opposizione emanata dal Pretore del distretto di Lugano ad istanza di B.________.</w:t>
      </w:r>
    </w:p>
    <w:p>
      <w:r>
        <w:t>In base al sistema di tracciamento degli invii raccomandati la sentenza di secondo grado è stata impostata il 17 aprile 2025 ed è stata oggetto di un tentativo di recapito al reclamante in Italia il 30 aprile 2025, fallito perché il destinatario era assente. Essa gli è finalmente stata recapitata il 30 maggio 2025.</w:t>
      </w:r>
    </w:p>
    <w:p>
      <w:r>
        <w:rPr>
          <w:b/>
        </w:rPr>
        <w:t>E. 2</w:t>
      </w:r>
    </w:p>
    <w:p>
      <w:r>
        <w:t>A.________ è insorto al Tribunale federale con un ricorso non datato, consegnato alle poste italiane il 28 giugno 2025 e giunto alla posta svizzera il 4 luglio 2025, con cui postula l'annullamento della predetta sentenza.</w:t>
      </w:r>
    </w:p>
    <w:p>
      <w:r>
        <w:t>Non è stato ordinato uno scambio di scritti.</w:t>
      </w:r>
    </w:p>
    <w:p>
      <w:r>
        <w:rPr>
          <w:b/>
        </w:rPr>
        <w:t>E. 3</w:t>
      </w:r>
    </w:p>
    <w:p>
      <w:r>
        <w:t>Giusta l' art. 100 cpv. 1 LTF il ricorso contro una decisione deve essere depositato presso il Tribunale federale entro 30 giorni dalla notificazione del testo integrale della decisione. In virtù dell' art. 44 cpv. 2 LTF una notificazione recapitabile soltanto dietro firma del destinatario o di un terzo autorizzato a riceverla è reputata avvenuta al più tardi il settimo giorno dopo il primo tentativo di consegna infruttuoso. L' art. 48 cpv. 1 LTF prevede infine che gli atti scritti devono essere consegnati al Tribunale federale oppure, all'indirizzo di questo, alla posta svizzera o a una rappresentanza diplomatica o consolare svizzera al più tardi l'ultimo giorno del termine.</w:t>
      </w:r>
    </w:p>
    <w:p>
      <w:r>
        <w:t>In concreto il ricorso, che in base alle indicazioni del sistema di tracciamento degli invii raccomandati è giunto alla posta svizzera unicamente il 4 luglio 2025, si rivela manifestamente tardivo. Il termine di ricorso ha infatti iniziato a decorrere sette giorni dopo l'infruttuoso tentativo di recapito del 30 aprile 2025. Ma anche qualora si volesse prescindere dalla finzione di notifica di cui all' art. 44 cpv. 2 LTF , l'esito dell'impugnativa non muterebbe. Il ricorrente ha preso in consegna la sentenza impugnata il 30 maggio 2025, ragione per cui quando il ricorso è stato trasmesso alla posta svizzera nel mese di luglio erano oramai passati più di 30 giorni.</w:t>
      </w:r>
    </w:p>
    <w:p>
      <w:r>
        <w:rPr>
          <w:b/>
        </w:rPr>
        <w:t>E. 4</w:t>
      </w:r>
    </w:p>
    <w:p>
      <w:r>
        <w:t>Da quanto precede discende che il ricorso, manifestamente inammissibile, va deciso dal Presidente della Corte adita nella procedura semplificata dell' art. 108 cpv. 1 lett. a LTF . Le spese giudiziarie seguono la soccombenza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