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337/2018 vom 9. Mai 2019</w:t>
      </w:r>
    </w:p>
    <w:p>
      <w:r>
        <w:t>Bundesgericht, 2019-05-09, FR</w:t>
      </w:r>
    </w:p>
    <w:p>
      <w:r>
        <w:rPr>
          <w:b/>
        </w:rPr>
        <w:t xml:space="preserve">Quelle: </w:t>
      </w:r>
      <w:r>
        <w:t>https://mcp.opencaselaw.ch/entscheid/bger_4A_337_2018</w:t>
      </w:r>
    </w:p>
    <w:p>
      <w:r>
        <w:t>FR: TF 4A 337/2018 du 9 mai 2019</w:t>
      </w:r>
    </w:p>
    <w:p>
      <w:r>
        <w:t>IT: TF 4A 337/2018 del 9 maggio 2019</w:t>
      </w:r>
    </w:p>
    <w:p>
      <w:pPr>
        <w:pStyle w:val="Heading2"/>
      </w:pPr>
      <w:r>
        <w:t>Regeste</w:t>
      </w:r>
    </w:p>
    <w:p>
      <w:r>
        <w:t>responsabilité du notaire genvois, devoirs d'information et de conseil, rapport de causalité; | Droit des contrats</w:t>
      </w:r>
    </w:p>
    <w:p>
      <w:pPr>
        <w:pStyle w:val="Heading2"/>
      </w:pPr>
      <w:r>
        <w:t>Erwägungen</w:t>
      </w:r>
    </w:p>
    <w:p>
      <w:r>
        <w:rPr>
          <w:b/>
        </w:rPr>
        <w:t>E. 1.1</w:t>
      </w:r>
    </w:p>
    <w:p>
      <w:r>
        <w:t>La promettante-venderesse/bailleresse et le notaire forment une consorité simple passive au sens de l' art. 71 al. 1 CPC , puisqu'ils auraient pu être assignés en justice séparément l'un de l'autre. Toutefois, les consorts simples demeurent indépendants les uns des autres ( art. 71 al. 3 CPC ) : l'attitude de l'un d'eux, notamment son recours, demeure sans influence sur la situation juridique des autres (arrêt 4A_69/2018 du 12 février 2019, consid. 1.2; cf. Fabienne Hohl, Procédure civile, 2e éd. 2016, T. I, n. 969; Leuenberger/Uffer-Tobler, Schweizerisches Zivilprozessrecht, 2e éd 2016, n. 3.48; Isaak Meier, Schweizerisches Zivilprozessrecht, 2010, p. 169 in fine). Le fondement de leurs responsabilités respectives étant différent, la Cour de céans a décidé de traiter séparément les recours séparés qu'ils ont interjetés (cf. cause 4A_335/2018).</w:t>
      </w:r>
    </w:p>
    <w:p>
      <w:r>
        <w:rPr>
          <w:b/>
        </w:rPr>
        <w:t>E. 1.2</w:t>
      </w:r>
    </w:p>
    <w:p>
      <w:r>
        <w:t>Interjeté en temps utile ( art. 100 al. 1 LTF en relation avec l' art. 45 al. 1 LTF ) contre une décision finale ( art. 90 LTF ), prise sur appel par le tribunal supérieur du canton de Genève ( art. 75 LTF ), dans une affaire relative à la responsabilité civile d'un notaire soumise au droit fédéral à titre de droit cantonal supplétif (cf. art. 72 al. 2 let. b LTF ), dont la valeur litigieuse est supérieure à 30'000 fr. ( art. 74 al. 1 let. b LTF ), le recours en matière civile est recevable au regard de ces dispositions.</w:t>
      </w:r>
    </w:p>
    <w:p>
      <w:r>
        <w:rPr>
          <w:b/>
        </w:rPr>
        <w:t>E. 1.3</w:t>
      </w:r>
    </w:p>
    <w:p>
      <w:r>
        <w:t>La pièce nouvelle produite par le recourant est irrecevable ( art. 99 al. 1 LTF ) : la communication adressée par la Chambre des notaires à ses membres n'est pas un moyen de droit.</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appellatoires sont irrecevables ( ATF 130 I 258 consid. 1.3 p. 261 s.). Les faits nouveaux sont irrecevables devant le Tribunal fédéral ( art. 99 al. 1 LTF ).</w:t>
      </w:r>
    </w:p>
    <w:p>
      <w:r>
        <w:rPr>
          <w:b/>
        </w:rPr>
        <w:t>E. 2.2</w:t>
      </w:r>
    </w:p>
    <w:p>
      <w:r>
        <w:t>Le recours en matière civile au Tribunal fédéral peut être exercé pour violation du droit suisse tel qu'il est délimité à l' art. 95 LTF , soit le droit fédéral, y compris le droit constitutionnel (let. a), le droit international (let. b) et le droit intercantonal (let. e). Sous réserve des hypothèses visées à l' art. 95 let . c et d LTF, la violation du droit cantonal en tant que tel n'est pas un motif de recours. En revanche, il est toujours possible de faire valoir que la mauvaise application du droit cantonal constitue une violation du droit fédéral, en particulier qu'elle est arbitraire au sens de l' art. 9 Cst. ou contraire à d'autres droits constitutionnels (Message concernant la révision totale de l'organisation judiciaire fédérale du 28 février 2001, in FF 2001, p. 4133). L'application de dispositions de droit fédéral à titre de droit cantonal supplétif constitue une application du droit cantonal et ne peut donc être critiquée que pour arbitraire au sens de l' art. 9 Cst. ou pour violation d'autres droits constitutionnels. Selon la jurisprudence, une décision est arbitraire au sens de l' art. 9 Cst. lorsqu'elle est manifestement insoutenable, méconnaît gravement une norme ou un principe juridique clair et indiscuté, ou heurte de manière choquante le sentiment de la justice et de l'équité ( ATF 132 III 209 consid. 2.1; 131 I 57 consid. 2 p. 61). En ce qui concerne la façon dont le droit cantonal a été appliqué, il ne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 ATF 132 I 13 consid. 5.1 p. 18; 131 I 217 consid. 2.1). Il appartient au recourant d'établir la réalisation de ces conditions en tentant de démontrer, par une argumentation précise répondant aux exigences de l' art. 106 al. 2 LTF ( ATF 129 I 185 consid. 1.6), que la décision incriminée est insoutenable ou viole de manière arbitraire le droit cantonal.</w:t>
      </w:r>
    </w:p>
    <w:p>
      <w:r>
        <w:rPr>
          <w:b/>
        </w:rPr>
        <w:t>E. 3</w:t>
      </w:r>
    </w:p>
    <w:p>
      <w:r>
        <w:t>Il faut examiner en premier lieu quelles sont les dispositions légales applicables à la responsabilité civile du notaire dans le canton de Genève.</w:t>
      </w:r>
    </w:p>
    <w:p>
      <w:r>
        <w:rPr>
          <w:b/>
        </w:rPr>
        <w:t>E. 3.1.1</w:t>
      </w:r>
    </w:p>
    <w:p>
      <w:r>
        <w:t>L'activité ministérielle du notaire n'est pas une industrie au sens de l' art. 61 al. 2 CO , mais une tâche officielle qui relève du droit public. En principe, sa responsabilité est régie par les art. 41 ss CO , mais les cantons sont libres de la soumettre au droit public cantonal en vertu de l' art. 61 al. 1 CO , qui est une réserve facultative ou habilitante en faveur du droit public cantonal ( ATF 127 III 248 consid. 1b; 122 III 101 consid. 2a/bb; arrêt 4A_352/2018 du 25 février 2019 consid. 3.1 et les arrêts cités). Ainsi, lorsque le canton ne fait pas usage de cette faculté, la responsabilité des notaires pour leurs actes ministériels est régie directement par les art. 41 ss CO , à titre subsidiaire. Si le canton légifère, la responsabilité pour les actes ministériels des notaires est régie exclusivement par le droit cantonal. S'il légifère en se bornant à renvoyer au droit fédéral, celui-ci s'applique alors à titre de droit cantonal supplétif (arrêts 4A_34/2014 consid. 4.2. et 4.3; 4A_504/2010 du 7 décembre 2010 consid. 1.1.2).</w:t>
      </w:r>
    </w:p>
    <w:p>
      <w:r>
        <w:rPr>
          <w:b/>
        </w:rPr>
        <w:t>E. 3.1.2</w:t>
      </w:r>
    </w:p>
    <w:p>
      <w:r>
        <w:t>Outre ses fonctions ministérielles, le notaire exécute régulièrement encore d'autres tâches, par exemple rédaction de contrats ou de statuts non soumis à la forme authentique, partage de successions, administration de fortune etc. Pour permettre de soumettre toutes les activités du notaire, publiques et privées, à un régime de responsabilité unique, les cantons ont été habilités à légiférer et à adopter ainsi un régime particulier de responsabilité uniforme, ce pour autant que celui-ci ne soit pas allégé par rapport aux règles du mandat (compétence déduite directement de l' art. 6 CC ) ( ATF 126 III 370 consid. 7; arrêt 4A_34/2014 précité consid. 4.2). Lorsque le canton adopte une réglementation soumettant toutes les activités du notaire à un régime unique de responsabilité, le droit cantonal s'applique exclusivement. Lorsque le canton légifère en se bornant à renvoyer au droit fédéral, celui-ci s'applique à titre de droit cantonal supplétif (arrêt 4A_34/2014 précité consid. 4.3). Selon la jurisprudence et la doctrine majoritaire, la responsabilité du notaire est alors régie par les règles des art. 41 ss CO . D'autres auteurs entendent donner la préférence à la responsabilité contractuelle, à savoir aux art. 97 ss et 394 ss CO (arrêt 4A_34/2014 précité consid. 4.3; sur cette question, cf. MICHEL MOOSER, Le droit notarial en Suisse, 2e éd. 2014, n. 300 p. 200 et note 1084; DENIS PIOTET, La responsabilité patrimoniale des notaires et autres officiers publics, thèse Lausanne 1981, p. 60 et 228).</w:t>
      </w:r>
    </w:p>
    <w:p>
      <w:r>
        <w:rPr>
          <w:b/>
        </w:rPr>
        <w:t>E. 3.1.3</w:t>
      </w:r>
    </w:p>
    <w:p>
      <w:r>
        <w:t>Le canton de Genève a fait usage de la faculté de soumettre la responsabilité du notaire au droit cantonal ( art. 61 al. 1 CO et art. 6 CC ) et a réglé de manière uniforme la responsabilité du notaire pour l'ensemble de ses activités, ministérielles et privées, à l'art. 11 de la Loi sur le notariat du 25 novembre 1988 (LNot/GE; RS E6 05) ( ATF 126 III 370 consid. 7d). Aux termes de cette disposition, le notaire est civilement responsable de tout dommage qu'il cause dans l'exercice de son activité ministérielle ou professionnelle, soit d'une manière illicite, intentionnellement ou par négligence, soit en violation de ses obligations contractuelles (al. 1); les actions civiles découlant de cette responsabilité sont soumises aux règles générales du Code des obligations (al. 2).</w:t>
      </w:r>
    </w:p>
    <w:p>
      <w:r>
        <w:rPr>
          <w:b/>
        </w:rPr>
        <w:t>E. 3.2</w:t>
      </w:r>
    </w:p>
    <w:p>
      <w:r>
        <w:t>La Cour de justice a considéré que, lorsque la législation cantonale renvoie au droit fédéral, la question de savoir si ce sont les règles de la responsabilité aquilienne ( art. 41 ss CO ) ou les règles de la responsabilité contractuelle ( art. 97 ss CO ), indépendamment de l'activité - ministérielle ou professionnelle - reprochée au notaire, qui s'appliquent est discutée en jurisprudence et en doctrine. Elle a laissé la question ouverte, le résultat étant en l'espèce le même dans les deux régimes. Elle a donc examiné la question au regard de l' art. 41 al. 1 CO , qui est le plus sévère (le demandeur ayant le fardeau de la preuve de la faute). Dès lors que le recourant n'invoque pas, conformément à l' art. 106 al. 2 LTF , une interprétation arbitraire du droit genevois, voire d'autres droits constitutionnels, ni ne prétend que sa responsabilité serait soumise aux art. 97 ss CO et que l'application de ces dispositions aboutirait à un résultat différent, il n'y a pas lieu d'examiner plus avant la question.</w:t>
      </w:r>
    </w:p>
    <w:p>
      <w:r>
        <w:rPr>
          <w:b/>
        </w:rPr>
        <w:t>E. 4</w:t>
      </w:r>
    </w:p>
    <w:p>
      <w:r>
        <w:t>Aux termes de l' art. 41 al. 1 CO , celui qui cause, d'une manière illicite, un dommage à autrui, soit intentionnellement, soit par négligence ou imprudence, est tenu de le réparer. Le lésé doit alléguer et prouver tous les faits constitutifs de cette norme de responsabilité, conformément à l' art. 8 CC : l'acte illicite, la faute, le dommage et le rapport de causalité naturelle et adéquateentre l'acte illicite et le dommage. Le lésé supporte le fardeau de la preuve de chacun de ces faits pertinents, ce qui signifie que si le juge ne parvient pas à une conviction (cf. ATF 129 III 18 consid. 2.6 p. 24), s'il n'est pas à même de déterminer si chacun de ces faits s'est produit ou ne s'est pas produit, il doit statuer au détriment du lésé ( ATF 132 III 689 consid. 4.5 p. 701 s.; 126 III 189 consid. 2b p. 191 s.).</w:t>
      </w:r>
    </w:p>
    <w:p>
      <w:r>
        <w:rPr>
          <w:b/>
        </w:rPr>
        <w:t>E. 4.1.1</w:t>
      </w:r>
    </w:p>
    <w:p>
      <w:r>
        <w:t>Le demandeur lésé doit ainsi prouver que le notaire a commis un acte illicite (première condition). Dans la conception objective de l'illicéité suivie par le Tribunal fédéral ( ATF 132 III 122 consid. 4.1 et les arrêts cités), on distingue l'illicéité de résultat ( Erfolgsunrecht ), qui suppose l'atteinte à un droit absolu du lésé, de l'illicéité du comportement ( Verhaltensunrecht ). Lorsqu'il est question, comme en l'espèce, d'un préjudice purement économique, celui-ci ne peut donner lieu à réparation, en vertu de l'illicéité déduite du comportement, que lorsque l'acte dommageable viole une norme de comportement ( Schutznorm ) qui a pour finalité de protéger le lésé dans les droits atteints par l'acte incriminé ( ATF 133 III 323 consid. 5.1; 132 III 122 consid. 4.1; arrêt 4A_653/2010 du 24 juin 2011 consid. 3) et, en cas d'omission, si l'auteur avait une obligation juridique d'agir ( ATF 126 III 113 consid. 2a/aa in initio ; arrêts 4A_285/2017 du 3 avril 2018 consid. 6.1; 4C.202/2002 du 30 octobre 2002 consid. 3.1). Pour un notaire, l'acte illicite consiste dans la violation d'une obligation lui incombant, que celle-ci résulte du droit écrit ou non écrit, du droit fédéral (notamment en relation avec les obligations minimales que celui-ci impose aux cantons et qui résulte de la notion même de la forme authentique) ou du droit cantonal, pourvu qu'elle ait pour but de protéger un bien juridique. Elle peut résulter d'une action ou, lorsque le notaire avait l'obligation d'agir, d'une omission (Mooser, op. cit., n. 312).</w:t>
      </w:r>
    </w:p>
    <w:p>
      <w:r>
        <w:rPr>
          <w:b/>
        </w:rPr>
        <w:t>E. 4.1.2</w:t>
      </w:r>
    </w:p>
    <w:p>
      <w:r>
        <w:t>La violation de son obligation est fautive (deuxième condition) lorsque le notaire a manqué de la diligence qu'aurait objectivement eu une personne raisonnable et réfléchie dans la même situation. Dès lors que le notaire profite d'un monopole et agit dans une fonction officielle, les exigences posées à son égard sont élevées (Mooser, op. cit., n. 309). La faute peut être intentionnelle ou résulter de la négligence (art. 11 al. 1 LNot/GE; Mooser, loc.cit.).</w:t>
      </w:r>
    </w:p>
    <w:p>
      <w:r>
        <w:rPr>
          <w:b/>
        </w:rPr>
        <w:t>E. 4.1.3</w:t>
      </w:r>
    </w:p>
    <w:p>
      <w:r>
        <w:t>Le demandeur doit prouver son dommage (troisième condition). Celui-ci se définit habituellement comme la diminution involontaire de la fortune nette: il correspond à la différence entre le montant actuel du patrimoine du lésé et le montant que ce même patrimoine aurait si l'événement dommageable ne s'était pas produit ( ATF 132 III 359 consid. 4 p. 366; 129 III 331 consid. 2.1 p. 332; 128 III 22 consid. 2e/aa p. 26; 127 III 73 consid. 4a p. 76). Il peut se présenter sous la forme d'une diminution de l'actif, d'une augmentation du passif, d'une non-augmentation de l'actif ou d'une non-diminution du passif ( ATF 132 III 359 consid. 4 p. 366; 128 III 22 consid. 2e/aa p. 26; 127 III 543 consid. 2b p. 546). Le dommage est purement économique lorsque la diminution de patrimoine intervient sans qu'il y ait eu atteinte à l'intégrité d'une personne ou endommagement, destruction ou perte d'une chose ( ATF 133 III 323 consid. 5.1; 118 II 176 consid. 4b). Le dommage direct est celui qui découle directement de l'atteinte. Le dommage indirect est causé par le concours de causes supplémentaires, de sorte qu'il n'apparaît plus que comme une conséquence éloignée du fait dommageable initial ( ATF 133 III 257 consid. 2) et qu'il ne doit être indemnisé que s'il est encore en relation de causalité avec l'événement dommageable ( ATF 118 II 176 consid 4c).</w:t>
      </w:r>
    </w:p>
    <w:p>
      <w:r>
        <w:rPr>
          <w:b/>
        </w:rPr>
        <w:t>E. 4.1.4</w:t>
      </w:r>
    </w:p>
    <w:p>
      <w:r>
        <w:t>Le demandeur doit prouver les éléments qui permettent d'établir le rapport de causalité naturelle et adéquate entre l'acte illicite et le dommage (quatrième condition). La causalité naturelle entre deux événements est réalisée lorsque, sans le premier, le second ne se serait pas produit; il n'est pas nécessaire que l'événement considéré soit la cause unique ou immédiate du résultat. La constatation de la causalité naturelle relève du fait ( ATF 133 III 462 consid. 4.4.2 p. 470; 132 III 715 consid. 2.2 p. 718). Un fait constitue la cause adéquate d'un résultat s'il est propre, d'après le cours ordinaire des choses et l'expérience de la vie, à entraîner un résultat du genre de celui qui s'est produit. Pour procéder à cette appréciation de la probabilité objective, le juge se met en règle générale à la place d'un «tiers neutre», en requérant, lorsqu'il s'agit de questions techniques, l'avis d'experts. Pour qu'une cause soit adéquate, il n'est pas nécessaire que le résultat se produise régulièrement ou fréquemment; une telle conséquence doit demeurer dans le champ raisonnable des possibilités objectivement prévisibles ( ATF 143 III 242 consid. 3.7 et les arrêts cités).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 ATF 143 III 242 consid. 3.7; 130 III 182 consid. 5.4 p. 188; 127 III 453 consid. 5d p. 457; 122 IV 17 consid. 2c/bb p. 23; 116 II 519 consid. 4b).</w:t>
      </w:r>
    </w:p>
    <w:p>
      <w:r>
        <w:rPr>
          <w:b/>
        </w:rPr>
        <w:t>E. 4.2</w:t>
      </w:r>
    </w:p>
    <w:p>
      <w:r>
        <w:t>Il n'y a de responsabilité solidaire au sens de l' art. 51 CO qu'à concurrence du montant pour lequel l'auteur doit répondre du dommage qu'il a causé. S'il ne répond pas du tout ou seulement en partie d'un dommage, parce que son comportement n'est pas en relation de causalité avec l'intégralité du dommage survenu, il n'a pas à répondre, comme débiteur solidaire aux côtés d'autres responsables du dommage, pour davantage que ce à quoi il est tenu en vertu de sa propre responsabilité ( ATF 127 III 257 consid. 5a et les arrêts cités). La solidarité implique une responsabilité préalable: celui qui ne répond pas d'un dommage ne saurait en répondre solidairement ( ATF 130 III 362 consid. 5.2; arrêt 4A_182/2007 du 28 septembre 2007 consid. 4.3.2; 4A_431/2015 du 19 avril 2016 consid. 5.1.1).</w:t>
      </w:r>
    </w:p>
    <w:p>
      <w:r>
        <w:rPr>
          <w:b/>
        </w:rPr>
        <w:t>E. 4.3</w:t>
      </w:r>
    </w:p>
    <w:p>
      <w:r>
        <w:t>Il y a lieu d'examiner la réalisation des conditions de la responsabilité délictuelle séparément pour chacun des deux postes de "dommage " alloués par la cour cantonale. L' art. 41 al. 1 CO étant applicable à titre de droit cantonal supplétif, la Cour de céans se limitera à contrôler si la décision cantonale en a fait une application arbitraire (cf. consid. 2.2). En ce qui concerne les faits, elle se basera sur les constatations de l'arrêt attaqué ( art. 105 al. 1 LTF ), à moins que le recourant ne démontre qu'elles sont manifestement inexactes au sens de l' art. 97 al. 1 LTF , c'est-à-dire arbitraires au sens de l' art. 9 Cst. (cf. consid. 2.1).</w:t>
      </w:r>
    </w:p>
    <w:p>
      <w:r>
        <w:rPr>
          <w:b/>
        </w:rPr>
        <w:t>E. 5</w:t>
      </w:r>
    </w:p>
    <w:p>
      <w:r>
        <w:t>En ce qui concerne le premier poste de dommage, le notaire défendeur a été condamné à payer à la demanderesse le montant de 500'000 fr. avec intérêts (solidairement avec la promettante-venderesse/bailleresse) correspondant à la plus-value des travaux réalisés par la demanderesse dans l'appartement. Le notaire recourant invoque à cet égard principalement une violation des art. 29 al. 2 Cst. et 42 al. 1 CO (violation de son droit à la preuve), reprochant à la cour cantonale de n'avoir pas procédé à une administration de preuves, mais d'avoir établi le dommage par comparaison.</w:t>
      </w:r>
    </w:p>
    <w:p>
      <w:r>
        <w:rPr>
          <w:b/>
        </w:rPr>
        <w:t>E. 5.1</w:t>
      </w:r>
    </w:p>
    <w:p>
      <w:r>
        <w:t>La cour cantonale a considéré que, si la demanderesse avait été informée complètement par le notaire (acte illicite et fautif; 1ère et 2e conditions), celle-ci se serait aperçue que l'opération comportait un risque important que la vente n'aboutisse pas et il est hautement vraisemblable qu'elle aurait renoncé à conclure le contrat complexe (causalité; 4e condition). Elle n'aurait pas réalisé, entre 2010 et 2012, des travaux d'un montant total de 623'320 fr. 33 afin de rendre l'appartement habitable et de remplir les conditions de l'art. 39 al. 3 LDTR. La cour cantonale a donc estimé que la demanderesse avait subi une diminution directe de son patrimoine et, pour les mêmes motifs que ceux exposés en relation avec la promettante-venderesse/bailleresse, lesquels peuvent être repris mutatis mutandis, elle a réduit le montant du dommage à 500'000 fr. afin de tenir compte du fait que lesdits travaux ne respectaient pas initialement l'autorisation de construire (dommage; 3e condition).</w:t>
      </w:r>
    </w:p>
    <w:p>
      <w:r>
        <w:rPr>
          <w:b/>
        </w:rPr>
        <w:t>E. 5.2</w:t>
      </w:r>
    </w:p>
    <w:p>
      <w:r>
        <w:t>La motivation de la cour cantonale est arbitraire. Tout d'abord, l'acte (illicite et fautif) du notaire n'a pas causé un dommage direct à la demanderesse, puisque précisément la condition résolutoire, sans indemnité, de l'acte notarié, ainsi que, d'ailleurs, l'art. 66 des conditions particulières du bail ont été considérés, avec l'ensemble du contrat complexe, comme invalidés et donc nuls (cf. consid. D). La demanderesse peut ainsi récupérer la plus-value de ses travaux directement auprès de la propriétaire en vertu de l' art. 260a al. 3 CO , applicable directement ou par analogie. La demanderesse ne subit donc pas de dommage direct du fait de l'information incomplète du notaire, mais uniquement un dommage indirect. Or, à moins que la valeur de la part d'étage n'ait diminué dans l'intervalle, de sorte que la dite plus-value récupérable ne se retrouve pas intacte dans cette valeur, ce qui n'a été ni allégué ni prouvé par la demanderesse, celle-ci supporte le fardeau de l'échec de la preuve du rapport de causalité entre l'information incomplète et le dommage de 500'000 fr. (réduit) réclamé. Ensuite, le notaire ne saurait répondre, comme débiteur solidaire ( art. 51 CO ), d'un " dommage " de plus-value pour des travaux réalisés dans l'immeuble de la propriétaire, même mutatis mutandis comme le croit la cour cantonale, car seule la part du dommage qu'il aurait lui-même causée (la différence de plus-value non récupérable) peut lui être imputée. Il s'ensuit que le recours doit être admis sur ce point, par substitution des motifs qui précèdent, faute de réalisation de la quatrième condition (rapport de causalité), et que l'arrêt attaqué doit être réformé en ce sens que le défendeur ne doit pas être condamné à payer (solidairement) à la demanderesse le montant de 500'0000 fr. avec intérêts à 5% l'an dès le 5 mars 2014.</w:t>
      </w:r>
    </w:p>
    <w:p>
      <w:r>
        <w:rPr>
          <w:b/>
        </w:rPr>
        <w:t>E. 6</w:t>
      </w:r>
    </w:p>
    <w:p>
      <w:r>
        <w:t>S'agissant du second poste de dommage, le notaire défendeur a été condamné à payer à la demanderesse le montant de 10'600 fr., correspondant aux honoraires dont la demanderesse s'était acquittée envers lui. Le notaire recourant se plaint d'établissement et d'appréciation arbitraires des faits ( art. 9 Cst. ) ainsi que d'application arbitraire de l'art. 11 LNot/GE.</w:t>
      </w:r>
    </w:p>
    <w:p>
      <w:r>
        <w:rPr>
          <w:b/>
        </w:rPr>
        <w:t>E. 6.1</w:t>
      </w:r>
    </w:p>
    <w:p>
      <w:r>
        <w:t>La cour cantonale a reproché au notaire d'avoir violé ses obligations d'impartialité, de renseignement et de conseil envers la demanderesse. Il l'a mal informée, lui fournissant des informations incomplètes. D'une part, elle lui a reproché de n'avoir pas indiqué l'art. 39 al. 2 LDTR dans l'acte notarié, ou informé que cette disposition demeurait applicable, que notamment l'ASLOCA pouvait recourir et que cela pouvait faire échouer la vente, ce d'autant qu'il devait savoir que la demanderesse devait entreprendre des travaux importants dans l'appartement pour pouvoir l'habiter; d'autre part, elle lui a reproché, de n'avoir pas vérifié que la pratique administrative du DCTI découlant de son courrier du 5 avril 2005 était toujours d'actualité plus de cinq ans plus tard, soit au moment de la signature de la promesse de vente en décembre 2010. S'il l'avait fait, il aurait constaté que cette pratique était en contradiction avec la jurisprudence du Tribunal fédéral datant de 2007 déjà (arrêt 1C_180/2007), dès lors que l'art. 39 al. 3 LDTR n'institue qu'une présomption que l'intérêt du locataire l'emporte sur l'intérêt public, que le département n'était pas dispensé de procéder à une pesée complète des intérêts en présence conformément à l'art. 39 al. 2 LDTR et que lui-même ne prétend pas avoir ignoré que l'ASLOCA faisait régulièrement usage de son droit de recourir contre les décisions d'octroi.</w:t>
      </w:r>
    </w:p>
    <w:p>
      <w:r>
        <w:rPr>
          <w:b/>
        </w:rPr>
        <w:t>E. 6.2</w:t>
      </w:r>
    </w:p>
    <w:p>
      <w:r>
        <w:t>Il ressort des constatations de fait que les parties, comme le notaire, partaient du principe que le DCTI se conformerait à sa pratique décrite dans son courrier du 5 avril 2005 et accorderait l'autorisation d'aliéner dès que les conditions de l'art. 39 al. 3 LDTR seraient remplies, que le notaire savait que l'appartement était remis à la demanderesse à l'état brut, qu'il était de ce fait inhabitable et nécessitait d'importants travaux, aux frais de cette dernière, pour pouvoir être occupé durant les trois ans nécessaires pour satisfaire aux conditions de l'art. 39 al. 3 LDTR. La cour a également retenu que la demanderesse n'aurait pas accepté de conclure la promesse de vente, avec clause résolutoire, sans indemnité, et n'aurait pas accepté non plus l'art. 66 des conditions particulières du contrat de bail, lequel excluait le versement d'une indemnité pour travaux à plus-value, si elle avait su que l'obtention de l'autorisation d'aliéner n'était pas certaine, de telles conditions n'étant acceptables que si la vente était certaine. Au vu de ces faits, on ne peut qu'admettre, avec la cour cantonale, que le notaire a mal informé et conseillé la demanderesse, respectivement son père, et, partant, violé fautivement ses obligations. Mais ce n'est pas tant parce qu'il a ignoré la jurisprudence non publiée du Tribunal fédéral de 2007 (arrêt 1C_180/2007), voire n'a pas vérifié au moment de la passation de l'acte en 2010 que la pratique du département de 2005 était toujours d'actualité, que parce qu'il a mal informé et conseillé la demanderesse. S'il avait correctement informé et conseillé celle-ci, il aurait inclus dans son acte une clause sur le sort des travaux à plus-value à réaliser, pour le cas où l'autorisation d'aliéner ne serait pas délivrée, puisque, comme il l'a affirmé en procédure, la vente était conditionnée par l'obtention d'une autorisation de vente. Il s'ensuit que les conditions de la violation fautive de ses obligations par le notaire sont remplies. Et cette violation est en lien de causalité directe avec le dommage, constitué par les honoraires de notaire acquittés par la demanderesse. Sur ce poste de dommage, le recours doit donc être rejeté. Au vu de ce qui précède, il n'y a pas lieu de traiter les autres griefs que le recourant adresse à la motivation cantonale.</w:t>
      </w:r>
    </w:p>
    <w:p>
      <w:r>
        <w:rPr>
          <w:b/>
        </w:rPr>
        <w:t>E. 7</w:t>
      </w:r>
    </w:p>
    <w:p>
      <w:r>
        <w:t>Au vu de ce qui précède, le recours doit être partiellement admis, l'arrêt attaqué annulé et réformé en ce sens que le notaire défendeur n'est condamné qu'à rembourser le montant de 10'600 fr. Les frais et dépens de la procédure fédérale seront répartis en fonction du gain, respectivement de la perte, subi par chaque partie (art. 66 al. 1 et 68 al. 1 LTF). Il n'y a pas lieu d'allouer de dépens à la tierce intéressée, dès lors qu'elle n'a pas qualité de partie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